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72B" w:rsidRDefault="0057572B" w:rsidP="00733777">
      <w:pPr>
        <w:jc w:val="center"/>
        <w:rPr>
          <w:sz w:val="32"/>
          <w:szCs w:val="32"/>
        </w:rPr>
      </w:pPr>
      <w:r w:rsidRPr="00E70F69">
        <w:rPr>
          <w:rFonts w:cs="Arial"/>
          <w:noProof/>
          <w:sz w:val="28"/>
          <w:szCs w:val="28"/>
          <w:lang w:eastAsia="en-GB"/>
        </w:rPr>
        <w:drawing>
          <wp:inline distT="0" distB="0" distL="0" distR="0" wp14:anchorId="0A83DECD" wp14:editId="00071F97">
            <wp:extent cx="532301" cy="670560"/>
            <wp:effectExtent l="0" t="0" r="1270" b="0"/>
            <wp:docPr id="1" name="Picture 1" descr="http://www.solgrid.org.uk/kinetongreen/wp-content/uploads/2016/09/KinetonGreenBad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lgrid.org.uk/kinetongreen/wp-content/uploads/2016/09/KinetonGreenBad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855" cy="686375"/>
                    </a:xfrm>
                    <a:prstGeom prst="rect">
                      <a:avLst/>
                    </a:prstGeom>
                    <a:noFill/>
                    <a:ln>
                      <a:noFill/>
                    </a:ln>
                  </pic:spPr>
                </pic:pic>
              </a:graphicData>
            </a:graphic>
          </wp:inline>
        </w:drawing>
      </w:r>
    </w:p>
    <w:p w:rsidR="00BC174F" w:rsidRPr="005F29E2" w:rsidRDefault="0057572B" w:rsidP="00BC174F">
      <w:pPr>
        <w:pStyle w:val="Heading4"/>
        <w:spacing w:before="0" w:beforeAutospacing="0" w:after="0" w:afterAutospacing="0"/>
        <w:jc w:val="center"/>
        <w:rPr>
          <w:rFonts w:asciiTheme="minorHAnsi" w:hAnsiTheme="minorHAnsi" w:cs="Arial"/>
          <w:bCs w:val="0"/>
          <w:i/>
          <w:color w:val="0B0C0C"/>
        </w:rPr>
      </w:pPr>
      <w:r w:rsidRPr="005F29E2">
        <w:rPr>
          <w:rFonts w:asciiTheme="minorHAnsi" w:hAnsiTheme="minorHAnsi" w:cs="Arial"/>
          <w:i/>
        </w:rPr>
        <w:t xml:space="preserve"> </w:t>
      </w:r>
      <w:r w:rsidR="00BC174F" w:rsidRPr="005F29E2">
        <w:rPr>
          <w:rFonts w:asciiTheme="minorHAnsi" w:hAnsiTheme="minorHAnsi" w:cs="Arial"/>
          <w:i/>
        </w:rPr>
        <w:t>‘</w:t>
      </w:r>
      <w:r w:rsidR="00BC174F" w:rsidRPr="005F29E2">
        <w:rPr>
          <w:rFonts w:asciiTheme="minorHAnsi" w:hAnsiTheme="minorHAnsi" w:cs="Arial"/>
          <w:bCs w:val="0"/>
          <w:i/>
          <w:color w:val="0B0C0C"/>
        </w:rPr>
        <w:t>At Kineton Green we create a safe, enjoyable and exciting community in which every person is valued and encouraged to explore their potential in an infinitely changing world.’</w:t>
      </w:r>
    </w:p>
    <w:p w:rsidR="0057572B" w:rsidRPr="005F29E2" w:rsidRDefault="0057572B" w:rsidP="00BC174F">
      <w:pPr>
        <w:pStyle w:val="Heading4"/>
        <w:spacing w:before="0" w:beforeAutospacing="0" w:after="0" w:afterAutospacing="0"/>
        <w:jc w:val="center"/>
        <w:rPr>
          <w:rFonts w:asciiTheme="minorHAnsi" w:hAnsiTheme="minorHAnsi" w:cs="Arial"/>
          <w:b w:val="0"/>
          <w:bCs w:val="0"/>
          <w:color w:val="0B0C0C"/>
        </w:rPr>
      </w:pPr>
    </w:p>
    <w:p w:rsidR="0057572B" w:rsidRDefault="0057572B" w:rsidP="0057572B">
      <w:pPr>
        <w:jc w:val="center"/>
        <w:rPr>
          <w:b/>
          <w:sz w:val="40"/>
          <w:szCs w:val="40"/>
        </w:rPr>
      </w:pPr>
      <w:r w:rsidRPr="00872B8A">
        <w:rPr>
          <w:b/>
          <w:sz w:val="40"/>
          <w:szCs w:val="40"/>
        </w:rPr>
        <w:t>Kineton G</w:t>
      </w:r>
      <w:r w:rsidR="004E2B50">
        <w:rPr>
          <w:b/>
          <w:sz w:val="40"/>
          <w:szCs w:val="40"/>
        </w:rPr>
        <w:t xml:space="preserve">reen </w:t>
      </w:r>
      <w:r w:rsidR="006E04C6">
        <w:rPr>
          <w:b/>
          <w:sz w:val="40"/>
          <w:szCs w:val="40"/>
        </w:rPr>
        <w:t xml:space="preserve">Pupil Premium Strategy </w:t>
      </w:r>
      <w:r w:rsidR="00CD4F7A">
        <w:rPr>
          <w:b/>
          <w:sz w:val="40"/>
          <w:szCs w:val="40"/>
        </w:rPr>
        <w:t>2022-2023</w:t>
      </w:r>
    </w:p>
    <w:tbl>
      <w:tblPr>
        <w:tblStyle w:val="TableGrid"/>
        <w:tblW w:w="0" w:type="auto"/>
        <w:tblLook w:val="04A0" w:firstRow="1" w:lastRow="0" w:firstColumn="1" w:lastColumn="0" w:noHBand="0" w:noVBand="1"/>
      </w:tblPr>
      <w:tblGrid>
        <w:gridCol w:w="7229"/>
        <w:gridCol w:w="3539"/>
        <w:gridCol w:w="3180"/>
      </w:tblGrid>
      <w:tr w:rsidR="00CD4F7A" w:rsidRPr="00872B8A" w:rsidTr="0041612F">
        <w:tc>
          <w:tcPr>
            <w:tcW w:w="13948" w:type="dxa"/>
            <w:gridSpan w:val="3"/>
            <w:shd w:val="clear" w:color="auto" w:fill="DBE5F1" w:themeFill="accent1" w:themeFillTint="33"/>
          </w:tcPr>
          <w:p w:rsidR="00CD4F7A" w:rsidRPr="007A4BE4" w:rsidRDefault="00CD4F7A" w:rsidP="00CD4F7A">
            <w:pPr>
              <w:pStyle w:val="ListParagraph"/>
              <w:numPr>
                <w:ilvl w:val="0"/>
                <w:numId w:val="7"/>
              </w:numPr>
              <w:spacing w:line="360" w:lineRule="auto"/>
              <w:rPr>
                <w:b/>
                <w:sz w:val="28"/>
                <w:szCs w:val="28"/>
              </w:rPr>
            </w:pPr>
            <w:r w:rsidRPr="007A4BE4">
              <w:rPr>
                <w:b/>
                <w:sz w:val="28"/>
                <w:szCs w:val="28"/>
              </w:rPr>
              <w:t>Summary Information</w:t>
            </w:r>
          </w:p>
        </w:tc>
      </w:tr>
      <w:tr w:rsidR="005E5936" w:rsidRPr="00872B8A" w:rsidTr="0041612F">
        <w:tc>
          <w:tcPr>
            <w:tcW w:w="7229" w:type="dxa"/>
          </w:tcPr>
          <w:p w:rsidR="00CD4F7A" w:rsidRPr="00E769CA" w:rsidRDefault="00CD4F7A" w:rsidP="00C62156">
            <w:pPr>
              <w:autoSpaceDE w:val="0"/>
              <w:autoSpaceDN w:val="0"/>
              <w:adjustRightInd w:val="0"/>
              <w:spacing w:line="276" w:lineRule="auto"/>
              <w:rPr>
                <w:rFonts w:cs="Arial"/>
                <w:sz w:val="24"/>
                <w:szCs w:val="24"/>
              </w:rPr>
            </w:pPr>
            <w:r w:rsidRPr="00E769CA">
              <w:rPr>
                <w:rFonts w:cs="Arial"/>
                <w:bCs/>
                <w:sz w:val="24"/>
                <w:szCs w:val="24"/>
              </w:rPr>
              <w:t>Total number of pupils</w:t>
            </w:r>
          </w:p>
        </w:tc>
        <w:tc>
          <w:tcPr>
            <w:tcW w:w="6719" w:type="dxa"/>
            <w:gridSpan w:val="2"/>
          </w:tcPr>
          <w:p w:rsidR="00ED3385" w:rsidRPr="00924143" w:rsidRDefault="003763EA" w:rsidP="00C62156">
            <w:pPr>
              <w:spacing w:line="276" w:lineRule="auto"/>
              <w:rPr>
                <w:sz w:val="24"/>
                <w:szCs w:val="24"/>
              </w:rPr>
            </w:pPr>
            <w:r w:rsidRPr="00924143">
              <w:rPr>
                <w:sz w:val="24"/>
                <w:szCs w:val="24"/>
              </w:rPr>
              <w:t>200 (plus 19 nursery class)</w:t>
            </w:r>
          </w:p>
        </w:tc>
      </w:tr>
      <w:tr w:rsidR="00FF5799" w:rsidRPr="00872B8A" w:rsidTr="0041612F">
        <w:tc>
          <w:tcPr>
            <w:tcW w:w="7229" w:type="dxa"/>
          </w:tcPr>
          <w:p w:rsidR="00FF5799" w:rsidRPr="00E769CA" w:rsidRDefault="00FF5799" w:rsidP="00C62156">
            <w:pPr>
              <w:spacing w:line="276" w:lineRule="auto"/>
              <w:rPr>
                <w:rFonts w:cs="Arial"/>
                <w:bCs/>
                <w:iCs/>
                <w:sz w:val="24"/>
                <w:szCs w:val="24"/>
              </w:rPr>
            </w:pPr>
            <w:r>
              <w:rPr>
                <w:rFonts w:cs="Arial"/>
                <w:bCs/>
                <w:iCs/>
                <w:sz w:val="24"/>
                <w:szCs w:val="24"/>
              </w:rPr>
              <w:t>P</w:t>
            </w:r>
            <w:r w:rsidRPr="00E769CA">
              <w:rPr>
                <w:rFonts w:cs="Arial"/>
                <w:bCs/>
                <w:iCs/>
                <w:sz w:val="24"/>
                <w:szCs w:val="24"/>
              </w:rPr>
              <w:t xml:space="preserve">upils </w:t>
            </w:r>
            <w:r w:rsidRPr="00E769CA">
              <w:rPr>
                <w:rFonts w:eastAsia="Times New Roman" w:cs="Arial"/>
                <w:sz w:val="24"/>
                <w:szCs w:val="24"/>
                <w:lang w:eastAsia="en-GB"/>
              </w:rPr>
              <w:t xml:space="preserve">eligible for </w:t>
            </w:r>
            <w:r w:rsidRPr="00E769CA">
              <w:rPr>
                <w:rFonts w:eastAsia="Times New Roman" w:cs="Arial"/>
                <w:bCs/>
                <w:sz w:val="24"/>
                <w:szCs w:val="24"/>
                <w:lang w:eastAsia="en-GB"/>
              </w:rPr>
              <w:t>Pupil Premium Grant (EYPP</w:t>
            </w:r>
            <w:r w:rsidRPr="00E769CA">
              <w:rPr>
                <w:rFonts w:eastAsia="Times New Roman" w:cs="Arial"/>
                <w:sz w:val="24"/>
                <w:szCs w:val="24"/>
                <w:lang w:eastAsia="en-GB"/>
              </w:rPr>
              <w:t xml:space="preserve">)   </w:t>
            </w:r>
          </w:p>
        </w:tc>
        <w:tc>
          <w:tcPr>
            <w:tcW w:w="6719" w:type="dxa"/>
            <w:gridSpan w:val="2"/>
          </w:tcPr>
          <w:p w:rsidR="00FF5799" w:rsidRPr="003763EA" w:rsidRDefault="00FF5799" w:rsidP="00C62156">
            <w:pPr>
              <w:spacing w:line="276" w:lineRule="auto"/>
              <w:rPr>
                <w:rFonts w:cs="Arial"/>
                <w:bCs/>
                <w:iCs/>
                <w:sz w:val="24"/>
                <w:szCs w:val="24"/>
              </w:rPr>
            </w:pPr>
            <w:r>
              <w:rPr>
                <w:rFonts w:cs="Arial"/>
                <w:bCs/>
                <w:iCs/>
                <w:sz w:val="24"/>
                <w:szCs w:val="24"/>
              </w:rPr>
              <w:t xml:space="preserve">To be confirmed </w:t>
            </w:r>
          </w:p>
        </w:tc>
      </w:tr>
      <w:tr w:rsidR="00997D18" w:rsidRPr="00872B8A" w:rsidTr="00997D18">
        <w:tc>
          <w:tcPr>
            <w:tcW w:w="7229" w:type="dxa"/>
          </w:tcPr>
          <w:p w:rsidR="00997D18" w:rsidRPr="00E769CA" w:rsidRDefault="00997D18" w:rsidP="00C62156">
            <w:pPr>
              <w:spacing w:line="276" w:lineRule="auto"/>
              <w:rPr>
                <w:rFonts w:cs="Arial"/>
                <w:bCs/>
                <w:sz w:val="24"/>
                <w:szCs w:val="24"/>
              </w:rPr>
            </w:pPr>
            <w:r>
              <w:rPr>
                <w:rFonts w:cs="Arial"/>
                <w:bCs/>
                <w:iCs/>
                <w:sz w:val="24"/>
                <w:szCs w:val="24"/>
              </w:rPr>
              <w:t>P</w:t>
            </w:r>
            <w:r w:rsidRPr="00E769CA">
              <w:rPr>
                <w:rFonts w:cs="Arial"/>
                <w:bCs/>
                <w:iCs/>
                <w:sz w:val="24"/>
                <w:szCs w:val="24"/>
              </w:rPr>
              <w:t xml:space="preserve">upils </w:t>
            </w:r>
            <w:r w:rsidRPr="00E769CA">
              <w:rPr>
                <w:rFonts w:eastAsia="Times New Roman" w:cs="Arial"/>
                <w:sz w:val="24"/>
                <w:szCs w:val="24"/>
                <w:lang w:eastAsia="en-GB"/>
              </w:rPr>
              <w:t xml:space="preserve">eligible for </w:t>
            </w:r>
            <w:r w:rsidRPr="00E769CA">
              <w:rPr>
                <w:rFonts w:eastAsia="Times New Roman" w:cs="Arial"/>
                <w:bCs/>
                <w:sz w:val="24"/>
                <w:szCs w:val="24"/>
                <w:lang w:eastAsia="en-GB"/>
              </w:rPr>
              <w:t>Pupil Premium Grant (</w:t>
            </w:r>
            <w:r w:rsidRPr="00E769CA">
              <w:rPr>
                <w:rFonts w:eastAsia="Times New Roman" w:cs="Arial"/>
                <w:sz w:val="24"/>
                <w:szCs w:val="24"/>
                <w:lang w:eastAsia="en-GB"/>
              </w:rPr>
              <w:t xml:space="preserve">PPG) </w:t>
            </w:r>
          </w:p>
        </w:tc>
        <w:tc>
          <w:tcPr>
            <w:tcW w:w="3539" w:type="dxa"/>
          </w:tcPr>
          <w:p w:rsidR="00997D18" w:rsidRDefault="00C86337" w:rsidP="00C62156">
            <w:pPr>
              <w:spacing w:line="276" w:lineRule="auto"/>
              <w:rPr>
                <w:rFonts w:cs="Arial"/>
                <w:bCs/>
                <w:iCs/>
                <w:sz w:val="24"/>
                <w:szCs w:val="24"/>
              </w:rPr>
            </w:pPr>
            <w:r>
              <w:rPr>
                <w:rFonts w:cs="Arial"/>
                <w:bCs/>
                <w:iCs/>
                <w:sz w:val="24"/>
                <w:szCs w:val="24"/>
              </w:rPr>
              <w:t>Reception class: 4 TBC (14%)</w:t>
            </w:r>
            <w:r w:rsidR="00997D18">
              <w:rPr>
                <w:rFonts w:cs="Arial"/>
                <w:bCs/>
                <w:iCs/>
                <w:sz w:val="24"/>
                <w:szCs w:val="24"/>
              </w:rPr>
              <w:t xml:space="preserve">  </w:t>
            </w:r>
          </w:p>
          <w:p w:rsidR="00997D18" w:rsidRDefault="00997D18" w:rsidP="00C62156">
            <w:pPr>
              <w:spacing w:line="276" w:lineRule="auto"/>
              <w:rPr>
                <w:rFonts w:cs="Arial"/>
                <w:bCs/>
                <w:iCs/>
                <w:sz w:val="24"/>
                <w:szCs w:val="24"/>
              </w:rPr>
            </w:pPr>
            <w:r>
              <w:rPr>
                <w:rFonts w:cs="Arial"/>
                <w:bCs/>
                <w:iCs/>
                <w:sz w:val="24"/>
                <w:szCs w:val="24"/>
              </w:rPr>
              <w:t xml:space="preserve">Year 1: 3 out of </w:t>
            </w:r>
            <w:r w:rsidR="002502A4">
              <w:rPr>
                <w:rFonts w:cs="Arial"/>
                <w:bCs/>
                <w:iCs/>
                <w:sz w:val="24"/>
                <w:szCs w:val="24"/>
              </w:rPr>
              <w:t>28 (11%)</w:t>
            </w:r>
          </w:p>
          <w:p w:rsidR="00997D18" w:rsidRDefault="00997D18" w:rsidP="00C62156">
            <w:pPr>
              <w:spacing w:line="276" w:lineRule="auto"/>
              <w:rPr>
                <w:rFonts w:cs="Arial"/>
                <w:bCs/>
                <w:iCs/>
                <w:sz w:val="24"/>
                <w:szCs w:val="24"/>
              </w:rPr>
            </w:pPr>
            <w:r>
              <w:rPr>
                <w:rFonts w:cs="Arial"/>
                <w:bCs/>
                <w:iCs/>
                <w:sz w:val="24"/>
                <w:szCs w:val="24"/>
              </w:rPr>
              <w:t>Year 2: 9 out of 30</w:t>
            </w:r>
            <w:r w:rsidR="002502A4">
              <w:rPr>
                <w:rFonts w:cs="Arial"/>
                <w:bCs/>
                <w:iCs/>
                <w:sz w:val="24"/>
                <w:szCs w:val="24"/>
              </w:rPr>
              <w:t xml:space="preserve"> (30%)</w:t>
            </w:r>
          </w:p>
          <w:p w:rsidR="00997D18" w:rsidRDefault="00997D18" w:rsidP="00C62156">
            <w:pPr>
              <w:spacing w:line="276" w:lineRule="auto"/>
              <w:rPr>
                <w:rFonts w:cs="Arial"/>
                <w:bCs/>
                <w:iCs/>
                <w:sz w:val="24"/>
                <w:szCs w:val="24"/>
              </w:rPr>
            </w:pPr>
            <w:r>
              <w:rPr>
                <w:rFonts w:cs="Arial"/>
                <w:bCs/>
                <w:iCs/>
                <w:sz w:val="24"/>
                <w:szCs w:val="24"/>
              </w:rPr>
              <w:t xml:space="preserve">Year 3: 12 out of  29 </w:t>
            </w:r>
            <w:r w:rsidR="002502A4">
              <w:rPr>
                <w:rFonts w:cs="Arial"/>
                <w:bCs/>
                <w:iCs/>
                <w:sz w:val="24"/>
                <w:szCs w:val="24"/>
              </w:rPr>
              <w:t>(41%)</w:t>
            </w:r>
          </w:p>
        </w:tc>
        <w:tc>
          <w:tcPr>
            <w:tcW w:w="3180" w:type="dxa"/>
          </w:tcPr>
          <w:p w:rsidR="00997D18" w:rsidRDefault="00997D18" w:rsidP="00C62156">
            <w:pPr>
              <w:spacing w:line="276" w:lineRule="auto"/>
              <w:rPr>
                <w:rFonts w:cs="Arial"/>
                <w:bCs/>
                <w:iCs/>
                <w:sz w:val="24"/>
                <w:szCs w:val="24"/>
              </w:rPr>
            </w:pPr>
            <w:r>
              <w:rPr>
                <w:rFonts w:cs="Arial"/>
                <w:bCs/>
                <w:iCs/>
                <w:sz w:val="24"/>
                <w:szCs w:val="24"/>
              </w:rPr>
              <w:t>Year 4:</w:t>
            </w:r>
            <w:r w:rsidR="002502A4">
              <w:rPr>
                <w:rFonts w:cs="Arial"/>
                <w:bCs/>
                <w:iCs/>
                <w:sz w:val="24"/>
                <w:szCs w:val="24"/>
              </w:rPr>
              <w:t xml:space="preserve"> 6</w:t>
            </w:r>
            <w:r>
              <w:rPr>
                <w:rFonts w:cs="Arial"/>
                <w:bCs/>
                <w:iCs/>
                <w:sz w:val="24"/>
                <w:szCs w:val="24"/>
              </w:rPr>
              <w:t xml:space="preserve"> out of </w:t>
            </w:r>
            <w:r w:rsidR="002502A4">
              <w:rPr>
                <w:rFonts w:cs="Arial"/>
                <w:bCs/>
                <w:iCs/>
                <w:sz w:val="24"/>
                <w:szCs w:val="24"/>
              </w:rPr>
              <w:t>30 (20%)</w:t>
            </w:r>
          </w:p>
          <w:p w:rsidR="00997D18" w:rsidRDefault="00997D18" w:rsidP="00C62156">
            <w:pPr>
              <w:spacing w:line="276" w:lineRule="auto"/>
              <w:rPr>
                <w:rFonts w:cs="Arial"/>
                <w:bCs/>
                <w:iCs/>
                <w:sz w:val="24"/>
                <w:szCs w:val="24"/>
              </w:rPr>
            </w:pPr>
            <w:r>
              <w:rPr>
                <w:rFonts w:cs="Arial"/>
                <w:bCs/>
                <w:iCs/>
                <w:sz w:val="24"/>
                <w:szCs w:val="24"/>
              </w:rPr>
              <w:t>Year 5:</w:t>
            </w:r>
            <w:r w:rsidR="002502A4">
              <w:rPr>
                <w:rFonts w:cs="Arial"/>
                <w:bCs/>
                <w:iCs/>
                <w:sz w:val="24"/>
                <w:szCs w:val="24"/>
              </w:rPr>
              <w:t xml:space="preserve"> 8 </w:t>
            </w:r>
            <w:r>
              <w:rPr>
                <w:rFonts w:cs="Arial"/>
                <w:bCs/>
                <w:iCs/>
                <w:sz w:val="24"/>
                <w:szCs w:val="24"/>
              </w:rPr>
              <w:t xml:space="preserve">out of </w:t>
            </w:r>
            <w:r w:rsidR="002502A4">
              <w:rPr>
                <w:rFonts w:cs="Arial"/>
                <w:bCs/>
                <w:iCs/>
                <w:sz w:val="24"/>
                <w:szCs w:val="24"/>
              </w:rPr>
              <w:t>30 (27%)</w:t>
            </w:r>
          </w:p>
          <w:p w:rsidR="00997D18" w:rsidRPr="00924143" w:rsidRDefault="00997D18" w:rsidP="00C62156">
            <w:pPr>
              <w:spacing w:line="276" w:lineRule="auto"/>
              <w:rPr>
                <w:rFonts w:cs="Arial"/>
                <w:bCs/>
                <w:iCs/>
                <w:sz w:val="24"/>
                <w:szCs w:val="24"/>
              </w:rPr>
            </w:pPr>
            <w:r>
              <w:rPr>
                <w:rFonts w:cs="Arial"/>
                <w:bCs/>
                <w:iCs/>
                <w:sz w:val="24"/>
                <w:szCs w:val="24"/>
              </w:rPr>
              <w:t xml:space="preserve">Year 6:  </w:t>
            </w:r>
            <w:r w:rsidR="002502A4">
              <w:rPr>
                <w:rFonts w:cs="Arial"/>
                <w:bCs/>
                <w:iCs/>
                <w:sz w:val="24"/>
                <w:szCs w:val="24"/>
              </w:rPr>
              <w:t>6</w:t>
            </w:r>
            <w:r>
              <w:rPr>
                <w:rFonts w:cs="Arial"/>
                <w:bCs/>
                <w:iCs/>
                <w:sz w:val="24"/>
                <w:szCs w:val="24"/>
              </w:rPr>
              <w:t xml:space="preserve"> out of </w:t>
            </w:r>
            <w:r w:rsidR="002502A4">
              <w:rPr>
                <w:rFonts w:cs="Arial"/>
                <w:bCs/>
                <w:iCs/>
                <w:sz w:val="24"/>
                <w:szCs w:val="24"/>
              </w:rPr>
              <w:t>30 (20%)</w:t>
            </w:r>
          </w:p>
        </w:tc>
      </w:tr>
      <w:tr w:rsidR="00FF5799" w:rsidRPr="00872B8A" w:rsidTr="0041612F">
        <w:tc>
          <w:tcPr>
            <w:tcW w:w="7229" w:type="dxa"/>
          </w:tcPr>
          <w:p w:rsidR="00FF5799" w:rsidRPr="00FF5799" w:rsidRDefault="00FF5799" w:rsidP="00C62156">
            <w:pPr>
              <w:spacing w:line="276" w:lineRule="auto"/>
              <w:rPr>
                <w:rFonts w:cs="Arial"/>
                <w:bCs/>
                <w:iCs/>
                <w:sz w:val="24"/>
                <w:szCs w:val="24"/>
              </w:rPr>
            </w:pPr>
            <w:r w:rsidRPr="00FF5799">
              <w:rPr>
                <w:rFonts w:eastAsia="Times New Roman" w:cs="Arial"/>
                <w:sz w:val="24"/>
                <w:szCs w:val="24"/>
                <w:lang w:eastAsia="en-GB"/>
              </w:rPr>
              <w:t xml:space="preserve">Pupils eligible for </w:t>
            </w:r>
            <w:r w:rsidRPr="00FF5799">
              <w:rPr>
                <w:rFonts w:eastAsia="Times New Roman" w:cs="Arial"/>
                <w:bCs/>
                <w:sz w:val="24"/>
                <w:szCs w:val="24"/>
                <w:lang w:eastAsia="en-GB"/>
              </w:rPr>
              <w:t xml:space="preserve">PPG </w:t>
            </w:r>
            <w:r w:rsidRPr="00FF5799">
              <w:rPr>
                <w:rFonts w:eastAsia="Times New Roman" w:cs="Arial"/>
                <w:sz w:val="24"/>
                <w:szCs w:val="24"/>
                <w:lang w:eastAsia="en-GB"/>
              </w:rPr>
              <w:t xml:space="preserve">with Special Educational Needs (SEND) </w:t>
            </w:r>
          </w:p>
        </w:tc>
        <w:tc>
          <w:tcPr>
            <w:tcW w:w="6719" w:type="dxa"/>
            <w:gridSpan w:val="2"/>
          </w:tcPr>
          <w:p w:rsidR="00FF5799" w:rsidRDefault="00FF5799" w:rsidP="00C62156">
            <w:pPr>
              <w:spacing w:line="276" w:lineRule="auto"/>
              <w:rPr>
                <w:rFonts w:cs="Arial"/>
                <w:bCs/>
                <w:iCs/>
                <w:sz w:val="24"/>
                <w:szCs w:val="24"/>
              </w:rPr>
            </w:pPr>
            <w:r>
              <w:rPr>
                <w:rFonts w:cs="Arial"/>
                <w:bCs/>
                <w:iCs/>
                <w:sz w:val="24"/>
                <w:szCs w:val="24"/>
              </w:rPr>
              <w:t xml:space="preserve">Key Stage 1 &amp; 2 - 17 </w:t>
            </w:r>
          </w:p>
        </w:tc>
      </w:tr>
      <w:tr w:rsidR="00FF5799" w:rsidRPr="00872B8A" w:rsidTr="0041612F">
        <w:tc>
          <w:tcPr>
            <w:tcW w:w="7229" w:type="dxa"/>
          </w:tcPr>
          <w:p w:rsidR="00FF5799" w:rsidRDefault="00FF5799" w:rsidP="00C62156">
            <w:pPr>
              <w:spacing w:line="276" w:lineRule="auto"/>
              <w:rPr>
                <w:rFonts w:cs="Arial"/>
                <w:bCs/>
                <w:iCs/>
                <w:sz w:val="24"/>
                <w:szCs w:val="24"/>
              </w:rPr>
            </w:pPr>
            <w:r>
              <w:rPr>
                <w:rFonts w:cs="Arial"/>
                <w:bCs/>
                <w:iCs/>
                <w:sz w:val="24"/>
                <w:szCs w:val="24"/>
              </w:rPr>
              <w:t xml:space="preserve">Date this statement was published </w:t>
            </w:r>
          </w:p>
        </w:tc>
        <w:tc>
          <w:tcPr>
            <w:tcW w:w="6719" w:type="dxa"/>
            <w:gridSpan w:val="2"/>
          </w:tcPr>
          <w:p w:rsidR="00FF5799" w:rsidRPr="003763EA" w:rsidRDefault="00FF5799" w:rsidP="00C62156">
            <w:pPr>
              <w:spacing w:line="276" w:lineRule="auto"/>
              <w:rPr>
                <w:rFonts w:cs="Arial"/>
                <w:bCs/>
                <w:iCs/>
                <w:sz w:val="24"/>
                <w:szCs w:val="24"/>
              </w:rPr>
            </w:pPr>
            <w:r w:rsidRPr="003763EA">
              <w:rPr>
                <w:rFonts w:cs="Arial"/>
                <w:bCs/>
                <w:iCs/>
                <w:sz w:val="24"/>
                <w:szCs w:val="24"/>
              </w:rPr>
              <w:t>October 2022</w:t>
            </w:r>
          </w:p>
        </w:tc>
      </w:tr>
      <w:tr w:rsidR="00FF5799" w:rsidRPr="00872B8A" w:rsidTr="0041612F">
        <w:tc>
          <w:tcPr>
            <w:tcW w:w="7229" w:type="dxa"/>
          </w:tcPr>
          <w:p w:rsidR="00FF5799" w:rsidRDefault="00FF5799" w:rsidP="00C62156">
            <w:pPr>
              <w:spacing w:line="276" w:lineRule="auto"/>
              <w:rPr>
                <w:rFonts w:cs="Arial"/>
                <w:bCs/>
                <w:iCs/>
                <w:sz w:val="24"/>
                <w:szCs w:val="24"/>
              </w:rPr>
            </w:pPr>
            <w:r>
              <w:rPr>
                <w:rFonts w:cs="Arial"/>
                <w:bCs/>
                <w:iCs/>
                <w:sz w:val="24"/>
                <w:szCs w:val="24"/>
              </w:rPr>
              <w:t>Date which this statement will be reviewed</w:t>
            </w:r>
          </w:p>
        </w:tc>
        <w:tc>
          <w:tcPr>
            <w:tcW w:w="6719" w:type="dxa"/>
            <w:gridSpan w:val="2"/>
          </w:tcPr>
          <w:p w:rsidR="00FF5799" w:rsidRPr="003763EA" w:rsidRDefault="00FF5799" w:rsidP="00C62156">
            <w:pPr>
              <w:spacing w:line="276" w:lineRule="auto"/>
              <w:rPr>
                <w:rFonts w:cs="Arial"/>
                <w:bCs/>
                <w:iCs/>
                <w:sz w:val="24"/>
                <w:szCs w:val="24"/>
              </w:rPr>
            </w:pPr>
            <w:r w:rsidRPr="003763EA">
              <w:rPr>
                <w:rFonts w:cs="Arial"/>
                <w:bCs/>
                <w:iCs/>
                <w:sz w:val="24"/>
                <w:szCs w:val="24"/>
              </w:rPr>
              <w:t>September 2023</w:t>
            </w:r>
          </w:p>
        </w:tc>
      </w:tr>
      <w:tr w:rsidR="00FF5799" w:rsidRPr="00872B8A" w:rsidTr="0041612F">
        <w:tc>
          <w:tcPr>
            <w:tcW w:w="7229" w:type="dxa"/>
          </w:tcPr>
          <w:p w:rsidR="00FF5799" w:rsidRDefault="00FF5799" w:rsidP="00C62156">
            <w:pPr>
              <w:spacing w:line="276" w:lineRule="auto"/>
              <w:rPr>
                <w:rFonts w:cs="Arial"/>
                <w:bCs/>
                <w:iCs/>
                <w:sz w:val="24"/>
                <w:szCs w:val="24"/>
              </w:rPr>
            </w:pPr>
            <w:r>
              <w:rPr>
                <w:rFonts w:cs="Arial"/>
                <w:bCs/>
                <w:iCs/>
                <w:sz w:val="24"/>
                <w:szCs w:val="24"/>
              </w:rPr>
              <w:t>PPG Lead</w:t>
            </w:r>
          </w:p>
        </w:tc>
        <w:tc>
          <w:tcPr>
            <w:tcW w:w="6719" w:type="dxa"/>
            <w:gridSpan w:val="2"/>
          </w:tcPr>
          <w:p w:rsidR="00FF5799" w:rsidRPr="003763EA" w:rsidRDefault="00FF5799" w:rsidP="00C62156">
            <w:pPr>
              <w:spacing w:line="276" w:lineRule="auto"/>
              <w:rPr>
                <w:rFonts w:cs="Arial"/>
                <w:bCs/>
                <w:iCs/>
                <w:sz w:val="24"/>
                <w:szCs w:val="24"/>
              </w:rPr>
            </w:pPr>
            <w:r w:rsidRPr="003763EA">
              <w:rPr>
                <w:rFonts w:cs="Arial"/>
                <w:bCs/>
                <w:iCs/>
                <w:sz w:val="24"/>
                <w:szCs w:val="24"/>
              </w:rPr>
              <w:t>Mrs J Markham</w:t>
            </w:r>
          </w:p>
        </w:tc>
      </w:tr>
      <w:tr w:rsidR="00FF5799" w:rsidRPr="00872B8A" w:rsidTr="0041612F">
        <w:tc>
          <w:tcPr>
            <w:tcW w:w="7229" w:type="dxa"/>
          </w:tcPr>
          <w:p w:rsidR="00FF5799" w:rsidRDefault="00FF5799" w:rsidP="00C62156">
            <w:pPr>
              <w:spacing w:line="276" w:lineRule="auto"/>
              <w:rPr>
                <w:rFonts w:cs="Arial"/>
                <w:bCs/>
                <w:iCs/>
                <w:sz w:val="24"/>
                <w:szCs w:val="24"/>
              </w:rPr>
            </w:pPr>
            <w:r>
              <w:rPr>
                <w:rFonts w:cs="Arial"/>
                <w:bCs/>
                <w:iCs/>
                <w:sz w:val="24"/>
                <w:szCs w:val="24"/>
              </w:rPr>
              <w:t>PPG Governor</w:t>
            </w:r>
          </w:p>
        </w:tc>
        <w:tc>
          <w:tcPr>
            <w:tcW w:w="6719" w:type="dxa"/>
            <w:gridSpan w:val="2"/>
          </w:tcPr>
          <w:p w:rsidR="00FF5799" w:rsidRPr="003763EA" w:rsidRDefault="00FF5799" w:rsidP="00C62156">
            <w:pPr>
              <w:spacing w:line="276" w:lineRule="auto"/>
              <w:rPr>
                <w:rFonts w:cs="Arial"/>
                <w:bCs/>
                <w:iCs/>
                <w:sz w:val="24"/>
                <w:szCs w:val="24"/>
              </w:rPr>
            </w:pPr>
            <w:r w:rsidRPr="003763EA">
              <w:rPr>
                <w:rFonts w:eastAsia="Times New Roman" w:cs="Arial"/>
                <w:sz w:val="24"/>
                <w:szCs w:val="24"/>
                <w:lang w:eastAsia="en-GB"/>
              </w:rPr>
              <w:t>Mrs K Kearney</w:t>
            </w:r>
          </w:p>
        </w:tc>
      </w:tr>
      <w:tr w:rsidR="00FF5799" w:rsidRPr="00872B8A" w:rsidTr="0041612F">
        <w:tc>
          <w:tcPr>
            <w:tcW w:w="13948" w:type="dxa"/>
            <w:gridSpan w:val="3"/>
            <w:shd w:val="clear" w:color="auto" w:fill="DBE5F1" w:themeFill="accent1" w:themeFillTint="33"/>
          </w:tcPr>
          <w:p w:rsidR="00FF5799" w:rsidRPr="00E769CA" w:rsidRDefault="00FF5799" w:rsidP="00FF5799">
            <w:pPr>
              <w:pStyle w:val="ListParagraph"/>
              <w:numPr>
                <w:ilvl w:val="0"/>
                <w:numId w:val="7"/>
              </w:numPr>
              <w:spacing w:after="200"/>
              <w:jc w:val="both"/>
              <w:rPr>
                <w:rFonts w:cs="Arial"/>
                <w:b/>
                <w:bCs/>
                <w:iCs/>
                <w:sz w:val="28"/>
                <w:szCs w:val="28"/>
              </w:rPr>
            </w:pPr>
            <w:r w:rsidRPr="00E769CA">
              <w:rPr>
                <w:rFonts w:cs="Arial"/>
                <w:b/>
                <w:bCs/>
                <w:iCs/>
                <w:sz w:val="28"/>
                <w:szCs w:val="28"/>
              </w:rPr>
              <w:t>Funding overview</w:t>
            </w:r>
          </w:p>
        </w:tc>
      </w:tr>
      <w:tr w:rsidR="00FF5799" w:rsidRPr="00872B8A" w:rsidTr="003763EA">
        <w:tc>
          <w:tcPr>
            <w:tcW w:w="7229" w:type="dxa"/>
            <w:shd w:val="clear" w:color="auto" w:fill="auto"/>
          </w:tcPr>
          <w:p w:rsidR="00FF5799" w:rsidRPr="00890821" w:rsidRDefault="00FF5799" w:rsidP="00C62156">
            <w:pPr>
              <w:spacing w:line="276" w:lineRule="auto"/>
              <w:rPr>
                <w:rFonts w:cs="Arial"/>
                <w:bCs/>
                <w:iCs/>
                <w:sz w:val="24"/>
                <w:szCs w:val="24"/>
              </w:rPr>
            </w:pPr>
            <w:r w:rsidRPr="00890821">
              <w:rPr>
                <w:rFonts w:cs="Arial"/>
                <w:bCs/>
                <w:iCs/>
                <w:sz w:val="24"/>
                <w:szCs w:val="24"/>
              </w:rPr>
              <w:t>Pupil Premium funding allocated this academic year</w:t>
            </w:r>
          </w:p>
        </w:tc>
        <w:tc>
          <w:tcPr>
            <w:tcW w:w="6719" w:type="dxa"/>
            <w:gridSpan w:val="2"/>
            <w:shd w:val="clear" w:color="auto" w:fill="auto"/>
          </w:tcPr>
          <w:p w:rsidR="00FF5799" w:rsidRPr="00924143" w:rsidRDefault="00FF5799" w:rsidP="00C62156">
            <w:pPr>
              <w:spacing w:line="276" w:lineRule="auto"/>
              <w:rPr>
                <w:rFonts w:cs="Arial"/>
                <w:bCs/>
                <w:iCs/>
                <w:sz w:val="24"/>
                <w:szCs w:val="24"/>
              </w:rPr>
            </w:pPr>
            <w:r>
              <w:rPr>
                <w:rFonts w:cs="Arial"/>
                <w:bCs/>
                <w:iCs/>
                <w:sz w:val="24"/>
                <w:szCs w:val="24"/>
              </w:rPr>
              <w:t xml:space="preserve">PPG </w:t>
            </w:r>
            <w:r w:rsidRPr="00924143">
              <w:rPr>
                <w:rFonts w:cs="Arial"/>
                <w:bCs/>
                <w:iCs/>
                <w:sz w:val="24"/>
                <w:szCs w:val="24"/>
              </w:rPr>
              <w:t>£</w:t>
            </w:r>
            <w:r>
              <w:rPr>
                <w:rFonts w:cs="Arial"/>
                <w:bCs/>
                <w:iCs/>
                <w:sz w:val="24"/>
                <w:szCs w:val="24"/>
              </w:rPr>
              <w:t>72,135</w:t>
            </w:r>
            <w:r w:rsidRPr="00924143">
              <w:rPr>
                <w:rFonts w:cs="Arial"/>
                <w:bCs/>
                <w:iCs/>
                <w:sz w:val="24"/>
                <w:szCs w:val="24"/>
              </w:rPr>
              <w:t xml:space="preserve"> (estimate)</w:t>
            </w:r>
            <w:r w:rsidR="00C86337">
              <w:rPr>
                <w:rFonts w:cs="Arial"/>
                <w:bCs/>
                <w:iCs/>
                <w:sz w:val="24"/>
                <w:szCs w:val="24"/>
              </w:rPr>
              <w:t xml:space="preserve">  EYPP £1,</w:t>
            </w:r>
            <w:r>
              <w:rPr>
                <w:rFonts w:cs="Arial"/>
                <w:bCs/>
                <w:iCs/>
                <w:sz w:val="24"/>
                <w:szCs w:val="24"/>
              </w:rPr>
              <w:t xml:space="preserve">500 </w:t>
            </w:r>
            <w:r w:rsidRPr="00924143">
              <w:rPr>
                <w:rFonts w:cs="Arial"/>
                <w:bCs/>
                <w:iCs/>
                <w:sz w:val="24"/>
                <w:szCs w:val="24"/>
              </w:rPr>
              <w:t>(estimate)</w:t>
            </w:r>
            <w:r>
              <w:rPr>
                <w:rFonts w:cs="Arial"/>
                <w:bCs/>
                <w:iCs/>
                <w:sz w:val="24"/>
                <w:szCs w:val="24"/>
              </w:rPr>
              <w:t xml:space="preserve"> LAC £4,500</w:t>
            </w:r>
          </w:p>
        </w:tc>
      </w:tr>
      <w:tr w:rsidR="00FF5799" w:rsidRPr="00872B8A" w:rsidTr="003763EA">
        <w:tc>
          <w:tcPr>
            <w:tcW w:w="7229" w:type="dxa"/>
            <w:shd w:val="clear" w:color="auto" w:fill="auto"/>
          </w:tcPr>
          <w:p w:rsidR="00FF5799" w:rsidRDefault="00FF5799" w:rsidP="00C62156">
            <w:pPr>
              <w:spacing w:line="276" w:lineRule="auto"/>
              <w:rPr>
                <w:rFonts w:cs="Arial"/>
                <w:bCs/>
                <w:iCs/>
                <w:sz w:val="24"/>
                <w:szCs w:val="24"/>
              </w:rPr>
            </w:pPr>
            <w:r>
              <w:rPr>
                <w:rFonts w:cs="Arial"/>
                <w:bCs/>
                <w:iCs/>
                <w:sz w:val="24"/>
                <w:szCs w:val="24"/>
              </w:rPr>
              <w:t>Pupil premium funding carried forward from previous year</w:t>
            </w:r>
          </w:p>
        </w:tc>
        <w:tc>
          <w:tcPr>
            <w:tcW w:w="6719" w:type="dxa"/>
            <w:gridSpan w:val="2"/>
            <w:shd w:val="clear" w:color="auto" w:fill="auto"/>
          </w:tcPr>
          <w:p w:rsidR="00FF5799" w:rsidRPr="00924143" w:rsidRDefault="00FF5799" w:rsidP="00C62156">
            <w:pPr>
              <w:spacing w:line="276" w:lineRule="auto"/>
              <w:rPr>
                <w:rFonts w:cs="Arial"/>
                <w:bCs/>
                <w:iCs/>
                <w:sz w:val="24"/>
                <w:szCs w:val="24"/>
              </w:rPr>
            </w:pPr>
            <w:r w:rsidRPr="00924143">
              <w:rPr>
                <w:rFonts w:cs="Arial"/>
                <w:bCs/>
                <w:iCs/>
                <w:sz w:val="24"/>
                <w:szCs w:val="24"/>
              </w:rPr>
              <w:t>£0</w:t>
            </w:r>
          </w:p>
        </w:tc>
      </w:tr>
      <w:tr w:rsidR="00FF5799" w:rsidRPr="00872B8A" w:rsidTr="003763EA">
        <w:tc>
          <w:tcPr>
            <w:tcW w:w="7229" w:type="dxa"/>
            <w:shd w:val="clear" w:color="auto" w:fill="auto"/>
          </w:tcPr>
          <w:p w:rsidR="00FF5799" w:rsidRPr="00890821" w:rsidRDefault="00FF5799" w:rsidP="00C62156">
            <w:pPr>
              <w:spacing w:line="276" w:lineRule="auto"/>
              <w:rPr>
                <w:rFonts w:cs="Arial"/>
                <w:b/>
                <w:bCs/>
                <w:iCs/>
                <w:sz w:val="24"/>
                <w:szCs w:val="24"/>
              </w:rPr>
            </w:pPr>
            <w:r w:rsidRPr="00890821">
              <w:rPr>
                <w:rFonts w:cs="Arial"/>
                <w:b/>
                <w:bCs/>
                <w:iCs/>
                <w:sz w:val="24"/>
                <w:szCs w:val="24"/>
              </w:rPr>
              <w:t>Total funding this academic year</w:t>
            </w:r>
          </w:p>
        </w:tc>
        <w:tc>
          <w:tcPr>
            <w:tcW w:w="6719" w:type="dxa"/>
            <w:gridSpan w:val="2"/>
            <w:shd w:val="clear" w:color="auto" w:fill="auto"/>
          </w:tcPr>
          <w:p w:rsidR="00FF5799" w:rsidRPr="001E25AE" w:rsidRDefault="00FF5799" w:rsidP="00C62156">
            <w:pPr>
              <w:spacing w:line="276" w:lineRule="auto"/>
              <w:rPr>
                <w:rFonts w:cs="Arial"/>
                <w:b/>
                <w:bCs/>
                <w:iCs/>
                <w:sz w:val="28"/>
                <w:szCs w:val="28"/>
              </w:rPr>
            </w:pPr>
            <w:r w:rsidRPr="00924143">
              <w:rPr>
                <w:rFonts w:cs="Arial"/>
                <w:bCs/>
                <w:iCs/>
                <w:sz w:val="24"/>
                <w:szCs w:val="24"/>
              </w:rPr>
              <w:t>£</w:t>
            </w:r>
            <w:r>
              <w:rPr>
                <w:rFonts w:cs="Arial"/>
                <w:bCs/>
                <w:iCs/>
                <w:sz w:val="24"/>
                <w:szCs w:val="24"/>
              </w:rPr>
              <w:t>73,635</w:t>
            </w:r>
            <w:r w:rsidRPr="00924143">
              <w:rPr>
                <w:rFonts w:cs="Arial"/>
                <w:bCs/>
                <w:iCs/>
                <w:sz w:val="24"/>
                <w:szCs w:val="24"/>
              </w:rPr>
              <w:t xml:space="preserve"> (estimate)</w:t>
            </w:r>
            <w:r>
              <w:rPr>
                <w:rFonts w:cs="Arial"/>
                <w:bCs/>
                <w:iCs/>
                <w:sz w:val="24"/>
                <w:szCs w:val="24"/>
              </w:rPr>
              <w:t xml:space="preserve"> plus LAC funding </w:t>
            </w:r>
          </w:p>
        </w:tc>
      </w:tr>
      <w:tr w:rsidR="00FF5799" w:rsidRPr="00105CE2" w:rsidTr="0041612F">
        <w:trPr>
          <w:trHeight w:val="418"/>
        </w:trPr>
        <w:tc>
          <w:tcPr>
            <w:tcW w:w="13948" w:type="dxa"/>
            <w:gridSpan w:val="3"/>
            <w:shd w:val="clear" w:color="auto" w:fill="DBE5F1" w:themeFill="accent1" w:themeFillTint="33"/>
          </w:tcPr>
          <w:p w:rsidR="00FF5799" w:rsidRPr="000F5DAA" w:rsidRDefault="00FF5799" w:rsidP="00FF5799">
            <w:pPr>
              <w:pStyle w:val="Heading4"/>
              <w:spacing w:before="0"/>
              <w:ind w:left="864" w:hanging="864"/>
              <w:outlineLvl w:val="3"/>
              <w:rPr>
                <w:rFonts w:asciiTheme="minorHAnsi" w:hAnsiTheme="minorHAnsi" w:cs="Arial"/>
                <w:bCs w:val="0"/>
                <w:i/>
                <w:color w:val="0B0C0C"/>
                <w:sz w:val="28"/>
                <w:szCs w:val="28"/>
              </w:rPr>
            </w:pPr>
            <w:r w:rsidRPr="000F5DAA">
              <w:rPr>
                <w:rFonts w:asciiTheme="minorHAnsi" w:hAnsiTheme="minorHAnsi" w:cs="Arial"/>
                <w:bCs w:val="0"/>
                <w:color w:val="0B0C0C"/>
                <w:sz w:val="28"/>
                <w:szCs w:val="28"/>
              </w:rPr>
              <w:lastRenderedPageBreak/>
              <w:t>Plan</w:t>
            </w:r>
          </w:p>
        </w:tc>
      </w:tr>
      <w:tr w:rsidR="00FF5799" w:rsidRPr="00105CE2" w:rsidTr="0041612F">
        <w:trPr>
          <w:trHeight w:val="418"/>
        </w:trPr>
        <w:tc>
          <w:tcPr>
            <w:tcW w:w="13948" w:type="dxa"/>
            <w:gridSpan w:val="3"/>
            <w:shd w:val="clear" w:color="auto" w:fill="auto"/>
          </w:tcPr>
          <w:p w:rsidR="00FF5799" w:rsidRDefault="00FF5799" w:rsidP="00FF5799">
            <w:pPr>
              <w:rPr>
                <w:b/>
                <w:sz w:val="28"/>
                <w:szCs w:val="28"/>
              </w:rPr>
            </w:pPr>
            <w:r w:rsidRPr="005E5936">
              <w:rPr>
                <w:b/>
                <w:sz w:val="28"/>
                <w:szCs w:val="28"/>
              </w:rPr>
              <w:t>Key barrier to educational achievement A: Communication and Language (EYFS focus)</w:t>
            </w:r>
          </w:p>
          <w:p w:rsidR="00FF5799" w:rsidRDefault="00FF5799" w:rsidP="00FF5799">
            <w:pPr>
              <w:rPr>
                <w:b/>
                <w:sz w:val="28"/>
                <w:szCs w:val="28"/>
              </w:rPr>
            </w:pPr>
          </w:p>
          <w:p w:rsidR="00FF5799" w:rsidRPr="00AA45F3" w:rsidRDefault="00FF5799" w:rsidP="00FF5799">
            <w:pPr>
              <w:rPr>
                <w:sz w:val="28"/>
                <w:szCs w:val="28"/>
              </w:rPr>
            </w:pPr>
            <w:r w:rsidRPr="00FF5799">
              <w:rPr>
                <w:sz w:val="24"/>
                <w:szCs w:val="24"/>
              </w:rPr>
              <w:t xml:space="preserve">Attainment gaps for pupil premium </w:t>
            </w:r>
            <w:r w:rsidR="00C86337">
              <w:rPr>
                <w:sz w:val="24"/>
                <w:szCs w:val="24"/>
              </w:rPr>
              <w:t xml:space="preserve">pupils </w:t>
            </w:r>
            <w:r w:rsidRPr="00FF5799">
              <w:rPr>
                <w:sz w:val="24"/>
                <w:szCs w:val="24"/>
              </w:rPr>
              <w:t>are under the assessment area of communication and language. Competency in this area feeds into the wider curriculum, in particular reading comprehension and writing which are areas for development</w:t>
            </w:r>
            <w:r>
              <w:rPr>
                <w:sz w:val="28"/>
                <w:szCs w:val="28"/>
              </w:rPr>
              <w:t xml:space="preserve">. </w:t>
            </w:r>
          </w:p>
          <w:p w:rsidR="00FF5799" w:rsidRDefault="00FF5799" w:rsidP="00FF5799">
            <w:pPr>
              <w:rPr>
                <w:sz w:val="28"/>
                <w:szCs w:val="28"/>
              </w:rPr>
            </w:pPr>
          </w:p>
          <w:p w:rsidR="00FF5799" w:rsidRPr="005E5936" w:rsidRDefault="00FF5799" w:rsidP="00FF5799">
            <w:pPr>
              <w:rPr>
                <w:b/>
                <w:sz w:val="28"/>
                <w:szCs w:val="28"/>
              </w:rPr>
            </w:pPr>
            <w:r w:rsidRPr="005E5936">
              <w:rPr>
                <w:b/>
                <w:sz w:val="28"/>
                <w:szCs w:val="28"/>
              </w:rPr>
              <w:t>Planned expenditure: £2,000</w:t>
            </w:r>
            <w:r>
              <w:rPr>
                <w:b/>
                <w:sz w:val="28"/>
                <w:szCs w:val="28"/>
              </w:rPr>
              <w:t xml:space="preserve"> </w:t>
            </w:r>
            <w:r w:rsidRPr="005E5936">
              <w:rPr>
                <w:b/>
                <w:sz w:val="28"/>
                <w:szCs w:val="28"/>
              </w:rPr>
              <w:t xml:space="preserve">   Actual expenditure: </w:t>
            </w:r>
          </w:p>
        </w:tc>
      </w:tr>
      <w:tr w:rsidR="00FF5799" w:rsidRPr="00105CE2" w:rsidTr="00216717">
        <w:trPr>
          <w:trHeight w:val="418"/>
        </w:trPr>
        <w:tc>
          <w:tcPr>
            <w:tcW w:w="7229" w:type="dxa"/>
            <w:shd w:val="clear" w:color="auto" w:fill="auto"/>
          </w:tcPr>
          <w:p w:rsidR="00FF5799" w:rsidRPr="005E5936" w:rsidRDefault="00FF5799" w:rsidP="00FF5799">
            <w:pPr>
              <w:rPr>
                <w:b/>
                <w:sz w:val="28"/>
                <w:szCs w:val="28"/>
              </w:rPr>
            </w:pPr>
            <w:r>
              <w:rPr>
                <w:b/>
                <w:sz w:val="28"/>
                <w:szCs w:val="28"/>
              </w:rPr>
              <w:t>Intent</w:t>
            </w:r>
          </w:p>
        </w:tc>
        <w:tc>
          <w:tcPr>
            <w:tcW w:w="3539" w:type="dxa"/>
            <w:shd w:val="clear" w:color="auto" w:fill="auto"/>
          </w:tcPr>
          <w:p w:rsidR="00FF5799" w:rsidRPr="005E5936" w:rsidRDefault="00FF5799" w:rsidP="00FF5799">
            <w:pPr>
              <w:rPr>
                <w:b/>
                <w:sz w:val="28"/>
                <w:szCs w:val="28"/>
              </w:rPr>
            </w:pPr>
            <w:r>
              <w:rPr>
                <w:b/>
                <w:sz w:val="28"/>
                <w:szCs w:val="28"/>
              </w:rPr>
              <w:t>Implementation</w:t>
            </w:r>
          </w:p>
        </w:tc>
        <w:tc>
          <w:tcPr>
            <w:tcW w:w="3180" w:type="dxa"/>
            <w:shd w:val="clear" w:color="auto" w:fill="auto"/>
          </w:tcPr>
          <w:p w:rsidR="00FF5799" w:rsidRPr="005E5936" w:rsidRDefault="00FF5799" w:rsidP="00FF5799">
            <w:pPr>
              <w:rPr>
                <w:b/>
                <w:sz w:val="28"/>
                <w:szCs w:val="28"/>
              </w:rPr>
            </w:pPr>
            <w:r>
              <w:rPr>
                <w:b/>
                <w:sz w:val="28"/>
                <w:szCs w:val="28"/>
              </w:rPr>
              <w:t>Impact</w:t>
            </w:r>
          </w:p>
        </w:tc>
      </w:tr>
      <w:tr w:rsidR="00FF5799" w:rsidRPr="00105CE2" w:rsidTr="00216717">
        <w:trPr>
          <w:trHeight w:val="418"/>
        </w:trPr>
        <w:tc>
          <w:tcPr>
            <w:tcW w:w="7229" w:type="dxa"/>
            <w:shd w:val="clear" w:color="auto" w:fill="auto"/>
          </w:tcPr>
          <w:p w:rsidR="00FF5799" w:rsidRPr="00AA45F3" w:rsidRDefault="00FF5799" w:rsidP="00FF5799">
            <w:pPr>
              <w:rPr>
                <w:sz w:val="24"/>
                <w:szCs w:val="24"/>
              </w:rPr>
            </w:pPr>
            <w:r w:rsidRPr="00AA45F3">
              <w:rPr>
                <w:sz w:val="24"/>
                <w:szCs w:val="24"/>
              </w:rPr>
              <w:t xml:space="preserve">The gap in attainment in between pupil premium pupils and their peers </w:t>
            </w:r>
            <w:r>
              <w:rPr>
                <w:sz w:val="24"/>
                <w:szCs w:val="24"/>
              </w:rPr>
              <w:t xml:space="preserve">in communication and language </w:t>
            </w:r>
            <w:r w:rsidRPr="00AA45F3">
              <w:rPr>
                <w:sz w:val="24"/>
                <w:szCs w:val="24"/>
              </w:rPr>
              <w:t>will begin to close</w:t>
            </w:r>
            <w:r>
              <w:rPr>
                <w:sz w:val="24"/>
                <w:szCs w:val="24"/>
              </w:rPr>
              <w:t>.</w:t>
            </w:r>
          </w:p>
        </w:tc>
        <w:tc>
          <w:tcPr>
            <w:tcW w:w="3539" w:type="dxa"/>
            <w:shd w:val="clear" w:color="auto" w:fill="auto"/>
          </w:tcPr>
          <w:p w:rsidR="00FF5799" w:rsidRDefault="00FF5799" w:rsidP="00FF5799">
            <w:pPr>
              <w:rPr>
                <w:sz w:val="24"/>
                <w:szCs w:val="24"/>
              </w:rPr>
            </w:pPr>
            <w:r w:rsidRPr="00AA45F3">
              <w:rPr>
                <w:sz w:val="24"/>
                <w:szCs w:val="24"/>
              </w:rPr>
              <w:t xml:space="preserve">Use of EYPP funding to purchase Small world and Role Play resources. This will be used across the Foundation Stage on a rotational basis. </w:t>
            </w:r>
          </w:p>
          <w:p w:rsidR="00FF5799" w:rsidRDefault="00FF5799" w:rsidP="00FF5799">
            <w:pPr>
              <w:rPr>
                <w:sz w:val="24"/>
                <w:szCs w:val="24"/>
              </w:rPr>
            </w:pPr>
          </w:p>
          <w:p w:rsidR="00FF5799" w:rsidRPr="00AA45F3" w:rsidRDefault="00FF5799" w:rsidP="00FF5799">
            <w:pPr>
              <w:rPr>
                <w:sz w:val="24"/>
                <w:szCs w:val="24"/>
              </w:rPr>
            </w:pPr>
            <w:r>
              <w:rPr>
                <w:sz w:val="24"/>
                <w:szCs w:val="24"/>
              </w:rPr>
              <w:t>Access: All pupil premium pupils</w:t>
            </w:r>
          </w:p>
        </w:tc>
        <w:tc>
          <w:tcPr>
            <w:tcW w:w="3180" w:type="dxa"/>
            <w:shd w:val="clear" w:color="auto" w:fill="auto"/>
          </w:tcPr>
          <w:p w:rsidR="00FF5799" w:rsidRDefault="00FF5799" w:rsidP="00FF5799">
            <w:pPr>
              <w:rPr>
                <w:b/>
                <w:sz w:val="28"/>
                <w:szCs w:val="28"/>
              </w:rPr>
            </w:pPr>
          </w:p>
        </w:tc>
      </w:tr>
      <w:tr w:rsidR="00FF5799" w:rsidRPr="00105CE2" w:rsidTr="0041612F">
        <w:trPr>
          <w:trHeight w:val="418"/>
        </w:trPr>
        <w:tc>
          <w:tcPr>
            <w:tcW w:w="7229" w:type="dxa"/>
            <w:shd w:val="clear" w:color="auto" w:fill="auto"/>
          </w:tcPr>
          <w:p w:rsidR="00FF5799" w:rsidRPr="005E26B3" w:rsidRDefault="00FF5799" w:rsidP="00FF5799">
            <w:pPr>
              <w:rPr>
                <w:b/>
                <w:sz w:val="28"/>
                <w:szCs w:val="28"/>
              </w:rPr>
            </w:pPr>
            <w:r w:rsidRPr="005E26B3">
              <w:rPr>
                <w:b/>
                <w:sz w:val="28"/>
                <w:szCs w:val="28"/>
              </w:rPr>
              <w:t>Effectiveness of Strategy</w:t>
            </w:r>
          </w:p>
        </w:tc>
        <w:tc>
          <w:tcPr>
            <w:tcW w:w="6719" w:type="dxa"/>
            <w:gridSpan w:val="2"/>
            <w:shd w:val="clear" w:color="auto" w:fill="auto"/>
          </w:tcPr>
          <w:p w:rsidR="00FF5799" w:rsidRDefault="00FF5799" w:rsidP="00FF5799">
            <w:pPr>
              <w:rPr>
                <w:b/>
                <w:sz w:val="28"/>
                <w:szCs w:val="28"/>
              </w:rPr>
            </w:pPr>
          </w:p>
        </w:tc>
      </w:tr>
      <w:tr w:rsidR="00FF5799" w:rsidRPr="00105CE2" w:rsidTr="0041612F">
        <w:trPr>
          <w:trHeight w:val="418"/>
        </w:trPr>
        <w:tc>
          <w:tcPr>
            <w:tcW w:w="7229" w:type="dxa"/>
            <w:shd w:val="clear" w:color="auto" w:fill="auto"/>
          </w:tcPr>
          <w:p w:rsidR="00FF5799" w:rsidRPr="005E26B3" w:rsidRDefault="00FF5799" w:rsidP="00FF5799">
            <w:pPr>
              <w:rPr>
                <w:b/>
                <w:sz w:val="28"/>
                <w:szCs w:val="28"/>
              </w:rPr>
            </w:pPr>
            <w:r w:rsidRPr="005E26B3">
              <w:rPr>
                <w:b/>
                <w:sz w:val="28"/>
                <w:szCs w:val="28"/>
              </w:rPr>
              <w:t>Lessons Learnt</w:t>
            </w:r>
          </w:p>
        </w:tc>
        <w:tc>
          <w:tcPr>
            <w:tcW w:w="6719" w:type="dxa"/>
            <w:gridSpan w:val="2"/>
            <w:shd w:val="clear" w:color="auto" w:fill="auto"/>
          </w:tcPr>
          <w:p w:rsidR="00FF5799" w:rsidRDefault="00FF5799" w:rsidP="00FF5799">
            <w:pPr>
              <w:rPr>
                <w:b/>
                <w:sz w:val="28"/>
                <w:szCs w:val="28"/>
              </w:rPr>
            </w:pPr>
          </w:p>
        </w:tc>
      </w:tr>
      <w:tr w:rsidR="00FF5799" w:rsidRPr="00105CE2" w:rsidTr="0041612F">
        <w:trPr>
          <w:trHeight w:val="418"/>
        </w:trPr>
        <w:tc>
          <w:tcPr>
            <w:tcW w:w="13948" w:type="dxa"/>
            <w:gridSpan w:val="3"/>
            <w:shd w:val="clear" w:color="auto" w:fill="auto"/>
          </w:tcPr>
          <w:p w:rsidR="00FF5799" w:rsidRDefault="00FF5799" w:rsidP="00FF5799">
            <w:pPr>
              <w:rPr>
                <w:b/>
                <w:sz w:val="28"/>
                <w:szCs w:val="28"/>
              </w:rPr>
            </w:pPr>
            <w:r w:rsidRPr="005E5936">
              <w:rPr>
                <w:b/>
                <w:sz w:val="28"/>
                <w:szCs w:val="28"/>
              </w:rPr>
              <w:t xml:space="preserve">Key barrier to educational achievement </w:t>
            </w:r>
            <w:r>
              <w:rPr>
                <w:b/>
                <w:sz w:val="28"/>
                <w:szCs w:val="28"/>
              </w:rPr>
              <w:t>B</w:t>
            </w:r>
            <w:r w:rsidRPr="005E5936">
              <w:rPr>
                <w:b/>
                <w:sz w:val="28"/>
                <w:szCs w:val="28"/>
              </w:rPr>
              <w:t xml:space="preserve">: </w:t>
            </w:r>
            <w:r>
              <w:rPr>
                <w:b/>
                <w:sz w:val="28"/>
                <w:szCs w:val="28"/>
              </w:rPr>
              <w:t>Writing (EYFS focus)</w:t>
            </w:r>
          </w:p>
          <w:p w:rsidR="00FF5799" w:rsidRDefault="00FF5799" w:rsidP="00FF5799">
            <w:pPr>
              <w:rPr>
                <w:sz w:val="28"/>
                <w:szCs w:val="28"/>
              </w:rPr>
            </w:pPr>
          </w:p>
          <w:p w:rsidR="00FF5799" w:rsidRPr="00FF5799" w:rsidRDefault="00FF5799" w:rsidP="00FF5799">
            <w:pPr>
              <w:rPr>
                <w:b/>
                <w:sz w:val="24"/>
                <w:szCs w:val="24"/>
              </w:rPr>
            </w:pPr>
            <w:r w:rsidRPr="00FF5799">
              <w:rPr>
                <w:sz w:val="24"/>
                <w:szCs w:val="24"/>
              </w:rPr>
              <w:t xml:space="preserve">Attainment gaps for pupil premium are evident in this area. The ability to construct sentences underpins is a prerequisite to becoming a skilled writer.   </w:t>
            </w:r>
          </w:p>
          <w:p w:rsidR="00FF5799" w:rsidRDefault="00FF5799" w:rsidP="00FF5799">
            <w:pPr>
              <w:rPr>
                <w:b/>
                <w:sz w:val="28"/>
                <w:szCs w:val="28"/>
              </w:rPr>
            </w:pPr>
          </w:p>
          <w:p w:rsidR="00FF5799" w:rsidRDefault="00FF5799" w:rsidP="00FF5799">
            <w:pPr>
              <w:rPr>
                <w:b/>
                <w:sz w:val="28"/>
                <w:szCs w:val="28"/>
              </w:rPr>
            </w:pPr>
            <w:r w:rsidRPr="005E5936">
              <w:rPr>
                <w:b/>
                <w:sz w:val="28"/>
                <w:szCs w:val="28"/>
              </w:rPr>
              <w:t>Plann</w:t>
            </w:r>
            <w:r>
              <w:rPr>
                <w:b/>
                <w:sz w:val="28"/>
                <w:szCs w:val="28"/>
              </w:rPr>
              <w:t xml:space="preserve">ed expenditure: </w:t>
            </w:r>
            <w:r w:rsidRPr="005E5936">
              <w:rPr>
                <w:b/>
                <w:sz w:val="28"/>
                <w:szCs w:val="28"/>
              </w:rPr>
              <w:t xml:space="preserve"> </w:t>
            </w:r>
            <w:r>
              <w:rPr>
                <w:b/>
                <w:sz w:val="28"/>
                <w:szCs w:val="28"/>
              </w:rPr>
              <w:t xml:space="preserve">£420 </w:t>
            </w:r>
            <w:r w:rsidRPr="005E5936">
              <w:rPr>
                <w:b/>
                <w:sz w:val="28"/>
                <w:szCs w:val="28"/>
              </w:rPr>
              <w:t xml:space="preserve">  Actual expenditure:</w:t>
            </w:r>
          </w:p>
        </w:tc>
      </w:tr>
      <w:tr w:rsidR="00FF5799" w:rsidRPr="00105CE2" w:rsidTr="00216717">
        <w:trPr>
          <w:trHeight w:val="418"/>
        </w:trPr>
        <w:tc>
          <w:tcPr>
            <w:tcW w:w="7229" w:type="dxa"/>
            <w:shd w:val="clear" w:color="auto" w:fill="auto"/>
          </w:tcPr>
          <w:p w:rsidR="00FF5799" w:rsidRPr="00485F2F" w:rsidRDefault="00FF5799" w:rsidP="00FF5799">
            <w:pPr>
              <w:rPr>
                <w:b/>
                <w:sz w:val="28"/>
                <w:szCs w:val="28"/>
              </w:rPr>
            </w:pPr>
            <w:r>
              <w:rPr>
                <w:b/>
                <w:sz w:val="28"/>
                <w:szCs w:val="28"/>
              </w:rPr>
              <w:t>Intent</w:t>
            </w:r>
          </w:p>
        </w:tc>
        <w:tc>
          <w:tcPr>
            <w:tcW w:w="3539" w:type="dxa"/>
            <w:shd w:val="clear" w:color="auto" w:fill="auto"/>
          </w:tcPr>
          <w:p w:rsidR="00FF5799" w:rsidRPr="005E5936" w:rsidRDefault="00FF5799" w:rsidP="00FF5799">
            <w:pPr>
              <w:rPr>
                <w:b/>
                <w:sz w:val="28"/>
                <w:szCs w:val="28"/>
              </w:rPr>
            </w:pPr>
            <w:r>
              <w:rPr>
                <w:b/>
                <w:sz w:val="28"/>
                <w:szCs w:val="28"/>
              </w:rPr>
              <w:t>Implementation</w:t>
            </w:r>
          </w:p>
        </w:tc>
        <w:tc>
          <w:tcPr>
            <w:tcW w:w="3180" w:type="dxa"/>
            <w:shd w:val="clear" w:color="auto" w:fill="auto"/>
          </w:tcPr>
          <w:p w:rsidR="00FF5799" w:rsidRPr="005E5936" w:rsidRDefault="00FF5799" w:rsidP="00FF5799">
            <w:pPr>
              <w:rPr>
                <w:b/>
                <w:sz w:val="28"/>
                <w:szCs w:val="28"/>
              </w:rPr>
            </w:pPr>
            <w:r>
              <w:rPr>
                <w:b/>
                <w:sz w:val="28"/>
                <w:szCs w:val="28"/>
              </w:rPr>
              <w:t>Impact</w:t>
            </w:r>
          </w:p>
        </w:tc>
      </w:tr>
      <w:tr w:rsidR="00FF5799" w:rsidRPr="00105CE2" w:rsidTr="00216717">
        <w:trPr>
          <w:trHeight w:val="418"/>
        </w:trPr>
        <w:tc>
          <w:tcPr>
            <w:tcW w:w="7229" w:type="dxa"/>
            <w:shd w:val="clear" w:color="auto" w:fill="auto"/>
          </w:tcPr>
          <w:p w:rsidR="00FF5799" w:rsidRDefault="00FF5799" w:rsidP="00FF5799">
            <w:pPr>
              <w:rPr>
                <w:b/>
                <w:sz w:val="28"/>
                <w:szCs w:val="28"/>
              </w:rPr>
            </w:pPr>
            <w:r w:rsidRPr="00AA45F3">
              <w:rPr>
                <w:sz w:val="24"/>
                <w:szCs w:val="24"/>
              </w:rPr>
              <w:lastRenderedPageBreak/>
              <w:t xml:space="preserve">The gap in attainment in between pupil premium pupils and their peers </w:t>
            </w:r>
            <w:r>
              <w:rPr>
                <w:sz w:val="24"/>
                <w:szCs w:val="24"/>
              </w:rPr>
              <w:t xml:space="preserve">in writing </w:t>
            </w:r>
            <w:r w:rsidRPr="00AA45F3">
              <w:rPr>
                <w:sz w:val="24"/>
                <w:szCs w:val="24"/>
              </w:rPr>
              <w:t>will begin to close</w:t>
            </w:r>
            <w:r>
              <w:rPr>
                <w:sz w:val="24"/>
                <w:szCs w:val="24"/>
              </w:rPr>
              <w:t>.</w:t>
            </w:r>
          </w:p>
        </w:tc>
        <w:tc>
          <w:tcPr>
            <w:tcW w:w="3539" w:type="dxa"/>
            <w:shd w:val="clear" w:color="auto" w:fill="auto"/>
          </w:tcPr>
          <w:p w:rsidR="00FF5799" w:rsidRDefault="00FF5799" w:rsidP="00FF5799">
            <w:pPr>
              <w:rPr>
                <w:sz w:val="24"/>
                <w:szCs w:val="24"/>
              </w:rPr>
            </w:pPr>
            <w:r>
              <w:rPr>
                <w:sz w:val="24"/>
                <w:szCs w:val="24"/>
              </w:rPr>
              <w:t>Pupil premium lead to purchase and provide training on the use of Colour Semantics.</w:t>
            </w:r>
          </w:p>
          <w:p w:rsidR="00FF5799" w:rsidRDefault="00FF5799" w:rsidP="00FF5799">
            <w:pPr>
              <w:rPr>
                <w:sz w:val="24"/>
                <w:szCs w:val="24"/>
              </w:rPr>
            </w:pPr>
          </w:p>
          <w:p w:rsidR="00FF5799" w:rsidRPr="00E4076A" w:rsidRDefault="00FF5799" w:rsidP="00FF5799">
            <w:pPr>
              <w:rPr>
                <w:sz w:val="24"/>
                <w:szCs w:val="24"/>
              </w:rPr>
            </w:pPr>
            <w:r w:rsidRPr="00E4076A">
              <w:rPr>
                <w:sz w:val="24"/>
                <w:szCs w:val="24"/>
              </w:rPr>
              <w:t>Colour Semantic</w:t>
            </w:r>
            <w:r>
              <w:rPr>
                <w:sz w:val="24"/>
                <w:szCs w:val="24"/>
              </w:rPr>
              <w:t xml:space="preserve">s to be used as an </w:t>
            </w:r>
            <w:r w:rsidRPr="00E4076A">
              <w:rPr>
                <w:sz w:val="24"/>
                <w:szCs w:val="24"/>
              </w:rPr>
              <w:t>intervention or during guided sessions or as a whole class</w:t>
            </w:r>
            <w:r>
              <w:rPr>
                <w:sz w:val="24"/>
                <w:szCs w:val="24"/>
              </w:rPr>
              <w:t xml:space="preserve"> teaching sessions across the EYFS.</w:t>
            </w:r>
          </w:p>
        </w:tc>
        <w:tc>
          <w:tcPr>
            <w:tcW w:w="3180" w:type="dxa"/>
            <w:shd w:val="clear" w:color="auto" w:fill="auto"/>
          </w:tcPr>
          <w:p w:rsidR="00FF5799" w:rsidRDefault="00FF5799" w:rsidP="00FF5799">
            <w:pPr>
              <w:rPr>
                <w:b/>
                <w:sz w:val="28"/>
                <w:szCs w:val="28"/>
              </w:rPr>
            </w:pPr>
          </w:p>
        </w:tc>
      </w:tr>
      <w:tr w:rsidR="00FF5799" w:rsidRPr="00105CE2" w:rsidTr="0041612F">
        <w:trPr>
          <w:trHeight w:val="418"/>
        </w:trPr>
        <w:tc>
          <w:tcPr>
            <w:tcW w:w="7229" w:type="dxa"/>
            <w:shd w:val="clear" w:color="auto" w:fill="auto"/>
          </w:tcPr>
          <w:p w:rsidR="00FF5799" w:rsidRPr="005E26B3" w:rsidRDefault="00FF5799" w:rsidP="00FF5799">
            <w:pPr>
              <w:rPr>
                <w:b/>
                <w:sz w:val="28"/>
                <w:szCs w:val="28"/>
              </w:rPr>
            </w:pPr>
            <w:r w:rsidRPr="005E26B3">
              <w:rPr>
                <w:b/>
                <w:sz w:val="28"/>
                <w:szCs w:val="28"/>
              </w:rPr>
              <w:t>Effectiveness of Strategy</w:t>
            </w:r>
          </w:p>
        </w:tc>
        <w:tc>
          <w:tcPr>
            <w:tcW w:w="6719" w:type="dxa"/>
            <w:gridSpan w:val="2"/>
            <w:shd w:val="clear" w:color="auto" w:fill="auto"/>
          </w:tcPr>
          <w:p w:rsidR="00FF5799" w:rsidRDefault="00FF5799" w:rsidP="00FF5799">
            <w:pPr>
              <w:rPr>
                <w:b/>
                <w:sz w:val="28"/>
                <w:szCs w:val="28"/>
              </w:rPr>
            </w:pPr>
          </w:p>
        </w:tc>
      </w:tr>
      <w:tr w:rsidR="00FF5799" w:rsidRPr="00105CE2" w:rsidTr="0041612F">
        <w:trPr>
          <w:trHeight w:val="418"/>
        </w:trPr>
        <w:tc>
          <w:tcPr>
            <w:tcW w:w="7229" w:type="dxa"/>
            <w:shd w:val="clear" w:color="auto" w:fill="auto"/>
          </w:tcPr>
          <w:p w:rsidR="00FF5799" w:rsidRPr="005E26B3" w:rsidRDefault="00FF5799" w:rsidP="00FF5799">
            <w:pPr>
              <w:rPr>
                <w:b/>
                <w:sz w:val="28"/>
                <w:szCs w:val="28"/>
              </w:rPr>
            </w:pPr>
            <w:r w:rsidRPr="005E26B3">
              <w:rPr>
                <w:b/>
                <w:sz w:val="28"/>
                <w:szCs w:val="28"/>
              </w:rPr>
              <w:t>Lessons Learnt</w:t>
            </w:r>
          </w:p>
        </w:tc>
        <w:tc>
          <w:tcPr>
            <w:tcW w:w="6719" w:type="dxa"/>
            <w:gridSpan w:val="2"/>
            <w:shd w:val="clear" w:color="auto" w:fill="auto"/>
          </w:tcPr>
          <w:p w:rsidR="00FF5799" w:rsidRDefault="00FF5799" w:rsidP="00FF5799">
            <w:pPr>
              <w:rPr>
                <w:b/>
                <w:sz w:val="28"/>
                <w:szCs w:val="28"/>
              </w:rPr>
            </w:pPr>
          </w:p>
        </w:tc>
      </w:tr>
      <w:tr w:rsidR="00FF5799" w:rsidRPr="00105CE2" w:rsidTr="0041612F">
        <w:trPr>
          <w:trHeight w:val="418"/>
        </w:trPr>
        <w:tc>
          <w:tcPr>
            <w:tcW w:w="13948" w:type="dxa"/>
            <w:gridSpan w:val="3"/>
            <w:shd w:val="clear" w:color="auto" w:fill="auto"/>
          </w:tcPr>
          <w:p w:rsidR="00FF5799" w:rsidRDefault="00FF5799" w:rsidP="00FF5799">
            <w:pPr>
              <w:rPr>
                <w:b/>
                <w:sz w:val="28"/>
                <w:szCs w:val="28"/>
              </w:rPr>
            </w:pPr>
            <w:r w:rsidRPr="005E5936">
              <w:rPr>
                <w:b/>
                <w:sz w:val="28"/>
                <w:szCs w:val="28"/>
              </w:rPr>
              <w:t xml:space="preserve">Key barrier to educational achievement </w:t>
            </w:r>
            <w:r>
              <w:rPr>
                <w:b/>
                <w:sz w:val="28"/>
                <w:szCs w:val="28"/>
              </w:rPr>
              <w:t>C</w:t>
            </w:r>
            <w:r w:rsidRPr="005E5936">
              <w:rPr>
                <w:b/>
                <w:sz w:val="28"/>
                <w:szCs w:val="28"/>
              </w:rPr>
              <w:t xml:space="preserve">: </w:t>
            </w:r>
            <w:r w:rsidR="004F7EA7">
              <w:rPr>
                <w:b/>
                <w:sz w:val="28"/>
                <w:szCs w:val="28"/>
              </w:rPr>
              <w:t>Progress in English and maths lessons.</w:t>
            </w:r>
            <w:bookmarkStart w:id="0" w:name="_GoBack"/>
            <w:bookmarkEnd w:id="0"/>
          </w:p>
          <w:p w:rsidR="00FF5799" w:rsidRDefault="00FF5799" w:rsidP="00FF5799">
            <w:pPr>
              <w:rPr>
                <w:b/>
                <w:sz w:val="28"/>
                <w:szCs w:val="28"/>
              </w:rPr>
            </w:pPr>
          </w:p>
          <w:p w:rsidR="00FF5799" w:rsidRPr="00FF5799" w:rsidRDefault="00FF5799" w:rsidP="00FF5799">
            <w:pPr>
              <w:rPr>
                <w:sz w:val="24"/>
                <w:szCs w:val="24"/>
              </w:rPr>
            </w:pPr>
            <w:r w:rsidRPr="00FF5799">
              <w:rPr>
                <w:sz w:val="24"/>
                <w:szCs w:val="24"/>
              </w:rPr>
              <w:t>Research demonstrates that the effective deployment of teaching assistants in the classroom leads to accelerated progress for pupils. This is required across all ability groups in order for the gap between pupil premium and their peers to close in all subjects.</w:t>
            </w:r>
          </w:p>
          <w:p w:rsidR="00FF5799" w:rsidRDefault="00FF5799" w:rsidP="00FF5799">
            <w:pPr>
              <w:rPr>
                <w:sz w:val="28"/>
                <w:szCs w:val="28"/>
              </w:rPr>
            </w:pPr>
          </w:p>
          <w:p w:rsidR="00FF5799" w:rsidRPr="005D2711" w:rsidRDefault="00FF5799" w:rsidP="00FF5799">
            <w:pPr>
              <w:rPr>
                <w:sz w:val="28"/>
                <w:szCs w:val="28"/>
              </w:rPr>
            </w:pPr>
            <w:r w:rsidRPr="005D2711">
              <w:rPr>
                <w:b/>
                <w:sz w:val="28"/>
                <w:szCs w:val="28"/>
              </w:rPr>
              <w:t>Planned expenditure</w:t>
            </w:r>
            <w:r w:rsidRPr="00560A22">
              <w:rPr>
                <w:sz w:val="28"/>
                <w:szCs w:val="28"/>
              </w:rPr>
              <w:t xml:space="preserve">: </w:t>
            </w:r>
            <w:r w:rsidRPr="00560A22">
              <w:rPr>
                <w:b/>
                <w:sz w:val="28"/>
                <w:szCs w:val="28"/>
              </w:rPr>
              <w:t>£52,070</w:t>
            </w:r>
            <w:r>
              <w:rPr>
                <w:sz w:val="28"/>
                <w:szCs w:val="28"/>
              </w:rPr>
              <w:t xml:space="preserve">          </w:t>
            </w:r>
            <w:r w:rsidRPr="005D2711">
              <w:rPr>
                <w:b/>
                <w:sz w:val="28"/>
                <w:szCs w:val="28"/>
              </w:rPr>
              <w:t>Actual expenditure:</w:t>
            </w:r>
          </w:p>
        </w:tc>
      </w:tr>
      <w:tr w:rsidR="00FF5799" w:rsidRPr="00105CE2" w:rsidTr="00216717">
        <w:trPr>
          <w:trHeight w:val="418"/>
        </w:trPr>
        <w:tc>
          <w:tcPr>
            <w:tcW w:w="7229" w:type="dxa"/>
            <w:shd w:val="clear" w:color="auto" w:fill="auto"/>
          </w:tcPr>
          <w:p w:rsidR="00FF5799" w:rsidRPr="005E5936" w:rsidRDefault="00FF5799" w:rsidP="00FF5799">
            <w:pPr>
              <w:rPr>
                <w:b/>
                <w:sz w:val="28"/>
                <w:szCs w:val="28"/>
              </w:rPr>
            </w:pPr>
            <w:r>
              <w:rPr>
                <w:b/>
                <w:sz w:val="28"/>
                <w:szCs w:val="28"/>
              </w:rPr>
              <w:t>Intent</w:t>
            </w:r>
          </w:p>
        </w:tc>
        <w:tc>
          <w:tcPr>
            <w:tcW w:w="3539" w:type="dxa"/>
            <w:shd w:val="clear" w:color="auto" w:fill="auto"/>
          </w:tcPr>
          <w:p w:rsidR="00FF5799" w:rsidRPr="005E5936" w:rsidRDefault="00FF5799" w:rsidP="00FF5799">
            <w:pPr>
              <w:rPr>
                <w:b/>
                <w:sz w:val="28"/>
                <w:szCs w:val="28"/>
              </w:rPr>
            </w:pPr>
            <w:r>
              <w:rPr>
                <w:b/>
                <w:sz w:val="28"/>
                <w:szCs w:val="28"/>
              </w:rPr>
              <w:t>Implementation</w:t>
            </w:r>
          </w:p>
        </w:tc>
        <w:tc>
          <w:tcPr>
            <w:tcW w:w="3180" w:type="dxa"/>
            <w:shd w:val="clear" w:color="auto" w:fill="auto"/>
          </w:tcPr>
          <w:p w:rsidR="00FF5799" w:rsidRPr="005E5936" w:rsidRDefault="00FF5799" w:rsidP="00FF5799">
            <w:pPr>
              <w:rPr>
                <w:b/>
                <w:sz w:val="28"/>
                <w:szCs w:val="28"/>
              </w:rPr>
            </w:pPr>
            <w:r>
              <w:rPr>
                <w:b/>
                <w:sz w:val="28"/>
                <w:szCs w:val="28"/>
              </w:rPr>
              <w:t>Impact</w:t>
            </w:r>
          </w:p>
        </w:tc>
      </w:tr>
      <w:tr w:rsidR="00FF5799" w:rsidRPr="00105CE2" w:rsidTr="00216717">
        <w:trPr>
          <w:trHeight w:val="418"/>
        </w:trPr>
        <w:tc>
          <w:tcPr>
            <w:tcW w:w="7229" w:type="dxa"/>
            <w:shd w:val="clear" w:color="auto" w:fill="auto"/>
          </w:tcPr>
          <w:p w:rsidR="00FF5799" w:rsidRDefault="00FF5799" w:rsidP="00FF5799">
            <w:pPr>
              <w:rPr>
                <w:sz w:val="24"/>
                <w:szCs w:val="24"/>
              </w:rPr>
            </w:pPr>
            <w:r>
              <w:rPr>
                <w:sz w:val="24"/>
                <w:szCs w:val="24"/>
              </w:rPr>
              <w:t xml:space="preserve">Teaching assistants will be deployed effectively during lessons and progress of pupils will be accelerated as a result of their involvement. </w:t>
            </w:r>
          </w:p>
          <w:p w:rsidR="00FF5799" w:rsidRDefault="00FF5799" w:rsidP="00FF5799">
            <w:pPr>
              <w:rPr>
                <w:sz w:val="24"/>
                <w:szCs w:val="24"/>
              </w:rPr>
            </w:pPr>
          </w:p>
          <w:p w:rsidR="00FF5799" w:rsidRPr="005D2711" w:rsidRDefault="00FF5799" w:rsidP="00FF5799">
            <w:pPr>
              <w:rPr>
                <w:sz w:val="24"/>
                <w:szCs w:val="24"/>
              </w:rPr>
            </w:pPr>
            <w:r>
              <w:rPr>
                <w:sz w:val="24"/>
                <w:szCs w:val="24"/>
              </w:rPr>
              <w:t xml:space="preserve">The attainment gap between pupil premium and their peers will close in reading, writing and maths. </w:t>
            </w:r>
          </w:p>
        </w:tc>
        <w:tc>
          <w:tcPr>
            <w:tcW w:w="3539" w:type="dxa"/>
            <w:shd w:val="clear" w:color="auto" w:fill="auto"/>
          </w:tcPr>
          <w:p w:rsidR="00FF5799" w:rsidRDefault="00FF5799" w:rsidP="00FF5799">
            <w:pPr>
              <w:rPr>
                <w:sz w:val="24"/>
                <w:szCs w:val="24"/>
              </w:rPr>
            </w:pPr>
            <w:r w:rsidRPr="005D2711">
              <w:rPr>
                <w:sz w:val="24"/>
                <w:szCs w:val="24"/>
              </w:rPr>
              <w:t>All classes to have a teaching assistant in the morning when core subjects are being taught</w:t>
            </w:r>
            <w:r w:rsidR="00C86337">
              <w:rPr>
                <w:sz w:val="24"/>
                <w:szCs w:val="24"/>
              </w:rPr>
              <w:t xml:space="preserve"> </w:t>
            </w:r>
            <w:r w:rsidR="00C86337" w:rsidRPr="00D16649">
              <w:rPr>
                <w:sz w:val="24"/>
                <w:szCs w:val="24"/>
              </w:rPr>
              <w:t>focussing on identified pupil premium pupils</w:t>
            </w:r>
            <w:r w:rsidRPr="00D16649">
              <w:rPr>
                <w:sz w:val="24"/>
                <w:szCs w:val="24"/>
              </w:rPr>
              <w:t>.</w:t>
            </w:r>
          </w:p>
          <w:p w:rsidR="00FF5799" w:rsidRDefault="00FF5799" w:rsidP="00FF5799">
            <w:pPr>
              <w:rPr>
                <w:sz w:val="24"/>
                <w:szCs w:val="24"/>
              </w:rPr>
            </w:pPr>
          </w:p>
          <w:p w:rsidR="00FF5799" w:rsidRDefault="00FF5799" w:rsidP="00FF5799">
            <w:pPr>
              <w:rPr>
                <w:sz w:val="24"/>
                <w:szCs w:val="24"/>
              </w:rPr>
            </w:pPr>
            <w:r>
              <w:rPr>
                <w:sz w:val="24"/>
                <w:szCs w:val="24"/>
              </w:rPr>
              <w:t>Training for both teachers and teaching assistants on th</w:t>
            </w:r>
            <w:r w:rsidR="00C86337">
              <w:rPr>
                <w:sz w:val="24"/>
                <w:szCs w:val="24"/>
              </w:rPr>
              <w:t xml:space="preserve">is area from external providers </w:t>
            </w:r>
            <w:r w:rsidR="00C86337" w:rsidRPr="00D16649">
              <w:rPr>
                <w:sz w:val="24"/>
                <w:szCs w:val="24"/>
              </w:rPr>
              <w:t xml:space="preserve">to develop the effective use of </w:t>
            </w:r>
            <w:r w:rsidR="00D16649">
              <w:rPr>
                <w:sz w:val="24"/>
                <w:szCs w:val="24"/>
              </w:rPr>
              <w:t>teaching assisstants</w:t>
            </w:r>
            <w:r w:rsidR="00C86337" w:rsidRPr="00D16649">
              <w:rPr>
                <w:sz w:val="24"/>
                <w:szCs w:val="24"/>
              </w:rPr>
              <w:t>.</w:t>
            </w:r>
          </w:p>
          <w:p w:rsidR="00FF5799" w:rsidRDefault="00FF5799" w:rsidP="00FF5799">
            <w:pPr>
              <w:rPr>
                <w:sz w:val="24"/>
                <w:szCs w:val="24"/>
              </w:rPr>
            </w:pPr>
          </w:p>
          <w:p w:rsidR="00FF5799" w:rsidRDefault="00FF5799" w:rsidP="00FF5799">
            <w:pPr>
              <w:rPr>
                <w:b/>
                <w:sz w:val="28"/>
                <w:szCs w:val="28"/>
              </w:rPr>
            </w:pPr>
            <w:r>
              <w:rPr>
                <w:sz w:val="24"/>
                <w:szCs w:val="24"/>
              </w:rPr>
              <w:t xml:space="preserve">Teachers and teaching assistants will be supported by the PP lead and subject co-ordinators to ensure that pupils make at </w:t>
            </w:r>
            <w:r w:rsidR="00C86337">
              <w:rPr>
                <w:sz w:val="24"/>
                <w:szCs w:val="24"/>
              </w:rPr>
              <w:t xml:space="preserve">least </w:t>
            </w:r>
            <w:r w:rsidR="00C86337" w:rsidRPr="00D16649">
              <w:rPr>
                <w:sz w:val="24"/>
                <w:szCs w:val="24"/>
              </w:rPr>
              <w:t>expected progress with the expectation a high proportion make</w:t>
            </w:r>
            <w:r w:rsidRPr="00D16649">
              <w:rPr>
                <w:sz w:val="24"/>
                <w:szCs w:val="24"/>
              </w:rPr>
              <w:t xml:space="preserve"> better than expected progress. </w:t>
            </w:r>
          </w:p>
        </w:tc>
        <w:tc>
          <w:tcPr>
            <w:tcW w:w="3180" w:type="dxa"/>
            <w:shd w:val="clear" w:color="auto" w:fill="auto"/>
          </w:tcPr>
          <w:p w:rsidR="00FF5799" w:rsidRDefault="00FF5799" w:rsidP="00FF5799">
            <w:pPr>
              <w:rPr>
                <w:b/>
                <w:sz w:val="28"/>
                <w:szCs w:val="28"/>
              </w:rPr>
            </w:pPr>
          </w:p>
        </w:tc>
      </w:tr>
      <w:tr w:rsidR="00FF5799" w:rsidRPr="00105CE2" w:rsidTr="0041612F">
        <w:trPr>
          <w:trHeight w:val="418"/>
        </w:trPr>
        <w:tc>
          <w:tcPr>
            <w:tcW w:w="7229" w:type="dxa"/>
            <w:shd w:val="clear" w:color="auto" w:fill="auto"/>
          </w:tcPr>
          <w:p w:rsidR="00FF5799" w:rsidRPr="005E26B3" w:rsidRDefault="00FF5799" w:rsidP="00FF5799">
            <w:pPr>
              <w:rPr>
                <w:b/>
                <w:sz w:val="28"/>
                <w:szCs w:val="28"/>
              </w:rPr>
            </w:pPr>
            <w:r w:rsidRPr="005E26B3">
              <w:rPr>
                <w:b/>
                <w:sz w:val="28"/>
                <w:szCs w:val="28"/>
              </w:rPr>
              <w:t>Effectiveness of Strategy</w:t>
            </w:r>
          </w:p>
        </w:tc>
        <w:tc>
          <w:tcPr>
            <w:tcW w:w="6719" w:type="dxa"/>
            <w:gridSpan w:val="2"/>
            <w:shd w:val="clear" w:color="auto" w:fill="auto"/>
          </w:tcPr>
          <w:p w:rsidR="00FF5799" w:rsidRDefault="00FF5799" w:rsidP="00FF5799">
            <w:pPr>
              <w:rPr>
                <w:b/>
                <w:sz w:val="28"/>
                <w:szCs w:val="28"/>
              </w:rPr>
            </w:pPr>
          </w:p>
        </w:tc>
      </w:tr>
      <w:tr w:rsidR="00FF5799" w:rsidRPr="00105CE2" w:rsidTr="0041612F">
        <w:trPr>
          <w:trHeight w:val="418"/>
        </w:trPr>
        <w:tc>
          <w:tcPr>
            <w:tcW w:w="7229" w:type="dxa"/>
            <w:shd w:val="clear" w:color="auto" w:fill="auto"/>
          </w:tcPr>
          <w:p w:rsidR="00FF5799" w:rsidRPr="005E26B3" w:rsidRDefault="00FF5799" w:rsidP="00FF5799">
            <w:pPr>
              <w:rPr>
                <w:b/>
                <w:sz w:val="28"/>
                <w:szCs w:val="28"/>
              </w:rPr>
            </w:pPr>
            <w:r w:rsidRPr="005E26B3">
              <w:rPr>
                <w:b/>
                <w:sz w:val="28"/>
                <w:szCs w:val="28"/>
              </w:rPr>
              <w:t>Lessons Learnt</w:t>
            </w:r>
          </w:p>
        </w:tc>
        <w:tc>
          <w:tcPr>
            <w:tcW w:w="6719" w:type="dxa"/>
            <w:gridSpan w:val="2"/>
            <w:shd w:val="clear" w:color="auto" w:fill="auto"/>
          </w:tcPr>
          <w:p w:rsidR="00FF5799" w:rsidRDefault="00FF5799" w:rsidP="00FF5799">
            <w:pPr>
              <w:rPr>
                <w:b/>
                <w:sz w:val="28"/>
                <w:szCs w:val="28"/>
              </w:rPr>
            </w:pPr>
          </w:p>
        </w:tc>
      </w:tr>
      <w:tr w:rsidR="00FF5799" w:rsidRPr="00105CE2" w:rsidTr="0041612F">
        <w:trPr>
          <w:trHeight w:val="418"/>
        </w:trPr>
        <w:tc>
          <w:tcPr>
            <w:tcW w:w="13948" w:type="dxa"/>
            <w:gridSpan w:val="3"/>
            <w:shd w:val="clear" w:color="auto" w:fill="auto"/>
          </w:tcPr>
          <w:p w:rsidR="00FF5799" w:rsidRDefault="00FF5799" w:rsidP="00FF5799">
            <w:pPr>
              <w:rPr>
                <w:rFonts w:cs="Arial"/>
                <w:b/>
                <w:sz w:val="28"/>
                <w:szCs w:val="28"/>
              </w:rPr>
            </w:pPr>
            <w:r w:rsidRPr="005E5936">
              <w:rPr>
                <w:b/>
                <w:sz w:val="28"/>
                <w:szCs w:val="28"/>
              </w:rPr>
              <w:t xml:space="preserve">Key barrier to educational achievement </w:t>
            </w:r>
            <w:r>
              <w:rPr>
                <w:b/>
                <w:sz w:val="28"/>
                <w:szCs w:val="28"/>
              </w:rPr>
              <w:t>D</w:t>
            </w:r>
            <w:r w:rsidRPr="005E5936">
              <w:rPr>
                <w:b/>
                <w:sz w:val="28"/>
                <w:szCs w:val="28"/>
              </w:rPr>
              <w:t xml:space="preserve">: </w:t>
            </w:r>
            <w:r w:rsidRPr="0041612F">
              <w:rPr>
                <w:rFonts w:cs="Arial"/>
                <w:b/>
                <w:sz w:val="28"/>
                <w:szCs w:val="28"/>
              </w:rPr>
              <w:t>The percentage of pupil premium pupils who are ‘off track’ to meet their targets.</w:t>
            </w:r>
          </w:p>
          <w:p w:rsidR="00FF5799" w:rsidRDefault="00FF5799" w:rsidP="00FF5799">
            <w:pPr>
              <w:rPr>
                <w:rFonts w:cs="Arial"/>
                <w:b/>
                <w:bCs/>
                <w:sz w:val="28"/>
                <w:szCs w:val="28"/>
              </w:rPr>
            </w:pPr>
          </w:p>
          <w:p w:rsidR="00FF5799" w:rsidRPr="0041612F" w:rsidRDefault="004F7EA7" w:rsidP="00FF5799">
            <w:pPr>
              <w:rPr>
                <w:rFonts w:cs="Arial"/>
                <w:b/>
                <w:bCs/>
                <w:sz w:val="24"/>
                <w:szCs w:val="24"/>
              </w:rPr>
            </w:pPr>
            <w:r>
              <w:rPr>
                <w:rFonts w:cs="Arial"/>
                <w:bCs/>
                <w:sz w:val="24"/>
                <w:szCs w:val="24"/>
              </w:rPr>
              <w:t xml:space="preserve">Summer 2022 </w:t>
            </w:r>
            <w:r w:rsidR="00FF5799" w:rsidRPr="0041612F">
              <w:rPr>
                <w:rFonts w:cs="Arial"/>
                <w:bCs/>
                <w:sz w:val="24"/>
                <w:szCs w:val="24"/>
              </w:rPr>
              <w:t xml:space="preserve"> data shows that</w:t>
            </w:r>
            <w:r w:rsidR="00FF5799" w:rsidRPr="0041612F">
              <w:rPr>
                <w:rFonts w:cs="Arial"/>
                <w:b/>
                <w:bCs/>
                <w:sz w:val="24"/>
                <w:szCs w:val="24"/>
              </w:rPr>
              <w:t xml:space="preserve"> </w:t>
            </w:r>
            <w:r w:rsidR="00FF5799" w:rsidRPr="0041612F">
              <w:rPr>
                <w:rFonts w:cs="Arial"/>
                <w:color w:val="0B0C0C"/>
                <w:sz w:val="24"/>
                <w:szCs w:val="24"/>
              </w:rPr>
              <w:t>fewer pupil premium are ‘off track’ in reading</w:t>
            </w:r>
            <w:r w:rsidR="00FF5799">
              <w:rPr>
                <w:rFonts w:cs="Arial"/>
                <w:color w:val="0B0C0C"/>
                <w:sz w:val="24"/>
                <w:szCs w:val="24"/>
              </w:rPr>
              <w:t>, writing and maths as a result of intervention. Further intervention is required in order for the gap to be closed further.</w:t>
            </w:r>
            <w:r w:rsidR="00FF5799" w:rsidRPr="0041612F">
              <w:rPr>
                <w:rFonts w:cs="Arial"/>
                <w:color w:val="0B0C0C"/>
                <w:sz w:val="24"/>
                <w:szCs w:val="24"/>
              </w:rPr>
              <w:t xml:space="preserve"> </w:t>
            </w:r>
          </w:p>
          <w:p w:rsidR="00FF5799" w:rsidRPr="0041612F" w:rsidRDefault="00FF5799" w:rsidP="00FF5799">
            <w:pPr>
              <w:pStyle w:val="Heading4"/>
              <w:spacing w:before="0" w:beforeAutospacing="0" w:after="0" w:afterAutospacing="0"/>
              <w:outlineLvl w:val="3"/>
              <w:rPr>
                <w:rFonts w:asciiTheme="minorHAnsi" w:hAnsiTheme="minorHAnsi" w:cs="Arial"/>
                <w:bCs w:val="0"/>
                <w:sz w:val="28"/>
                <w:szCs w:val="28"/>
              </w:rPr>
            </w:pPr>
          </w:p>
          <w:p w:rsidR="00FF5799" w:rsidRDefault="00FF5799" w:rsidP="00FF5799">
            <w:pPr>
              <w:rPr>
                <w:b/>
                <w:sz w:val="28"/>
                <w:szCs w:val="28"/>
              </w:rPr>
            </w:pPr>
            <w:r w:rsidRPr="005D2711">
              <w:rPr>
                <w:b/>
                <w:sz w:val="28"/>
                <w:szCs w:val="28"/>
              </w:rPr>
              <w:t>Planned expenditure</w:t>
            </w:r>
            <w:r w:rsidRPr="00F34B8E">
              <w:rPr>
                <w:b/>
                <w:sz w:val="28"/>
                <w:szCs w:val="28"/>
              </w:rPr>
              <w:t>:</w:t>
            </w:r>
            <w:r w:rsidRPr="00F34B8E">
              <w:rPr>
                <w:sz w:val="28"/>
                <w:szCs w:val="28"/>
              </w:rPr>
              <w:t xml:space="preserve">  </w:t>
            </w:r>
            <w:r w:rsidRPr="00560A22">
              <w:rPr>
                <w:b/>
                <w:sz w:val="28"/>
                <w:szCs w:val="28"/>
              </w:rPr>
              <w:t>£16,758</w:t>
            </w:r>
            <w:r w:rsidRPr="00F34B8E">
              <w:rPr>
                <w:sz w:val="28"/>
                <w:szCs w:val="28"/>
              </w:rPr>
              <w:t xml:space="preserve">     </w:t>
            </w:r>
            <w:r>
              <w:rPr>
                <w:sz w:val="28"/>
                <w:szCs w:val="28"/>
              </w:rPr>
              <w:t xml:space="preserve">          </w:t>
            </w:r>
            <w:r w:rsidRPr="005D2711">
              <w:rPr>
                <w:b/>
                <w:sz w:val="28"/>
                <w:szCs w:val="28"/>
              </w:rPr>
              <w:t>Actual expenditure:</w:t>
            </w:r>
          </w:p>
        </w:tc>
      </w:tr>
      <w:tr w:rsidR="00FF5799" w:rsidRPr="00105CE2" w:rsidTr="00216717">
        <w:trPr>
          <w:trHeight w:val="418"/>
        </w:trPr>
        <w:tc>
          <w:tcPr>
            <w:tcW w:w="7229" w:type="dxa"/>
            <w:shd w:val="clear" w:color="auto" w:fill="auto"/>
          </w:tcPr>
          <w:p w:rsidR="00FF5799" w:rsidRPr="005E5936" w:rsidRDefault="00FF5799" w:rsidP="00FF5799">
            <w:pPr>
              <w:rPr>
                <w:b/>
                <w:sz w:val="28"/>
                <w:szCs w:val="28"/>
              </w:rPr>
            </w:pPr>
            <w:r>
              <w:rPr>
                <w:b/>
                <w:sz w:val="28"/>
                <w:szCs w:val="28"/>
              </w:rPr>
              <w:t>Intent</w:t>
            </w:r>
          </w:p>
        </w:tc>
        <w:tc>
          <w:tcPr>
            <w:tcW w:w="3539" w:type="dxa"/>
            <w:shd w:val="clear" w:color="auto" w:fill="auto"/>
          </w:tcPr>
          <w:p w:rsidR="00FF5799" w:rsidRPr="005E5936" w:rsidRDefault="00FF5799" w:rsidP="00FF5799">
            <w:pPr>
              <w:rPr>
                <w:b/>
                <w:sz w:val="28"/>
                <w:szCs w:val="28"/>
              </w:rPr>
            </w:pPr>
            <w:r>
              <w:rPr>
                <w:b/>
                <w:sz w:val="28"/>
                <w:szCs w:val="28"/>
              </w:rPr>
              <w:t>Implementation</w:t>
            </w:r>
          </w:p>
        </w:tc>
        <w:tc>
          <w:tcPr>
            <w:tcW w:w="3180" w:type="dxa"/>
            <w:shd w:val="clear" w:color="auto" w:fill="auto"/>
          </w:tcPr>
          <w:p w:rsidR="00FF5799" w:rsidRPr="005E5936" w:rsidRDefault="00FF5799" w:rsidP="00FF5799">
            <w:pPr>
              <w:rPr>
                <w:b/>
                <w:sz w:val="28"/>
                <w:szCs w:val="28"/>
              </w:rPr>
            </w:pPr>
            <w:r>
              <w:rPr>
                <w:b/>
                <w:sz w:val="28"/>
                <w:szCs w:val="28"/>
              </w:rPr>
              <w:t>Impact</w:t>
            </w:r>
          </w:p>
        </w:tc>
      </w:tr>
      <w:tr w:rsidR="00FF5799" w:rsidRPr="00105CE2" w:rsidTr="00216717">
        <w:trPr>
          <w:trHeight w:val="418"/>
        </w:trPr>
        <w:tc>
          <w:tcPr>
            <w:tcW w:w="7229" w:type="dxa"/>
            <w:shd w:val="clear" w:color="auto" w:fill="auto"/>
          </w:tcPr>
          <w:p w:rsidR="00FF5799" w:rsidRPr="00C22DB7" w:rsidRDefault="00FF5799" w:rsidP="00FF5799">
            <w:pPr>
              <w:pStyle w:val="Heading4"/>
              <w:spacing w:before="0" w:beforeAutospacing="0" w:after="0" w:afterAutospacing="0"/>
              <w:outlineLvl w:val="3"/>
              <w:rPr>
                <w:rFonts w:asciiTheme="minorHAnsi" w:hAnsiTheme="minorHAnsi" w:cs="Arial"/>
                <w:b w:val="0"/>
                <w:bCs w:val="0"/>
              </w:rPr>
            </w:pPr>
            <w:r w:rsidRPr="00C22DB7">
              <w:rPr>
                <w:rFonts w:asciiTheme="minorHAnsi" w:hAnsiTheme="minorHAnsi" w:cs="Arial"/>
                <w:b w:val="0"/>
                <w:bCs w:val="0"/>
              </w:rPr>
              <w:t>The percentage of pupil premium pupils who are ‘off track’ will reduce.</w:t>
            </w:r>
          </w:p>
          <w:p w:rsidR="00FF5799" w:rsidRPr="00C22DB7" w:rsidRDefault="00FF5799" w:rsidP="00FF5799">
            <w:pPr>
              <w:pStyle w:val="Heading4"/>
              <w:spacing w:before="0" w:beforeAutospacing="0" w:after="0" w:afterAutospacing="0"/>
              <w:outlineLvl w:val="3"/>
              <w:rPr>
                <w:rFonts w:asciiTheme="minorHAnsi" w:hAnsiTheme="minorHAnsi" w:cs="Arial"/>
                <w:b w:val="0"/>
                <w:bCs w:val="0"/>
              </w:rPr>
            </w:pPr>
          </w:p>
          <w:p w:rsidR="00FF5799" w:rsidRPr="00C22DB7" w:rsidRDefault="00FF5799" w:rsidP="00FF5799">
            <w:pPr>
              <w:pStyle w:val="Heading4"/>
              <w:spacing w:before="0" w:beforeAutospacing="0" w:after="0" w:afterAutospacing="0"/>
              <w:outlineLvl w:val="3"/>
              <w:rPr>
                <w:rFonts w:asciiTheme="minorHAnsi" w:hAnsiTheme="minorHAnsi" w:cs="Arial"/>
                <w:b w:val="0"/>
                <w:bCs w:val="0"/>
              </w:rPr>
            </w:pPr>
            <w:r w:rsidRPr="00C22DB7">
              <w:rPr>
                <w:rFonts w:asciiTheme="minorHAnsi" w:hAnsiTheme="minorHAnsi" w:cs="Arial"/>
                <w:b w:val="0"/>
                <w:bCs w:val="0"/>
              </w:rPr>
              <w:t xml:space="preserve">The gap between pupil premium and </w:t>
            </w:r>
            <w:r>
              <w:rPr>
                <w:rFonts w:asciiTheme="minorHAnsi" w:hAnsiTheme="minorHAnsi" w:cs="Arial"/>
                <w:b w:val="0"/>
                <w:bCs w:val="0"/>
              </w:rPr>
              <w:t xml:space="preserve">their peers will </w:t>
            </w:r>
            <w:r w:rsidRPr="00C22DB7">
              <w:rPr>
                <w:rFonts w:asciiTheme="minorHAnsi" w:hAnsiTheme="minorHAnsi" w:cs="Arial"/>
                <w:b w:val="0"/>
                <w:bCs w:val="0"/>
              </w:rPr>
              <w:t>reduce.</w:t>
            </w:r>
          </w:p>
          <w:p w:rsidR="00FF5799" w:rsidRPr="00C22DB7" w:rsidRDefault="00FF5799" w:rsidP="00FF5799">
            <w:pPr>
              <w:pStyle w:val="Heading4"/>
              <w:spacing w:before="0" w:beforeAutospacing="0" w:after="0" w:afterAutospacing="0"/>
              <w:outlineLvl w:val="3"/>
              <w:rPr>
                <w:rFonts w:asciiTheme="minorHAnsi" w:hAnsiTheme="minorHAnsi" w:cs="Arial"/>
                <w:b w:val="0"/>
                <w:bCs w:val="0"/>
              </w:rPr>
            </w:pPr>
          </w:p>
        </w:tc>
        <w:tc>
          <w:tcPr>
            <w:tcW w:w="3539" w:type="dxa"/>
            <w:shd w:val="clear" w:color="auto" w:fill="auto"/>
          </w:tcPr>
          <w:p w:rsidR="00FF5799" w:rsidRPr="00C22DB7" w:rsidRDefault="00FF5799" w:rsidP="00FF5799">
            <w:pPr>
              <w:pStyle w:val="Heading4"/>
              <w:spacing w:before="0" w:beforeAutospacing="0" w:after="0" w:afterAutospacing="0"/>
              <w:outlineLvl w:val="3"/>
              <w:rPr>
                <w:rFonts w:asciiTheme="minorHAnsi" w:hAnsiTheme="minorHAnsi" w:cs="Arial"/>
                <w:b w:val="0"/>
                <w:bCs w:val="0"/>
              </w:rPr>
            </w:pPr>
            <w:r>
              <w:rPr>
                <w:rFonts w:asciiTheme="minorHAnsi" w:hAnsiTheme="minorHAnsi" w:cs="Arial"/>
                <w:b w:val="0"/>
                <w:bCs w:val="0"/>
              </w:rPr>
              <w:t xml:space="preserve">Teaching assistants to </w:t>
            </w:r>
            <w:r w:rsidRPr="00C22DB7">
              <w:rPr>
                <w:rFonts w:asciiTheme="minorHAnsi" w:hAnsiTheme="minorHAnsi" w:cs="Arial"/>
                <w:b w:val="0"/>
                <w:bCs w:val="0"/>
              </w:rPr>
              <w:t>be deployed to deliver small group and 1-to-1 intervention.</w:t>
            </w:r>
          </w:p>
        </w:tc>
        <w:tc>
          <w:tcPr>
            <w:tcW w:w="3180" w:type="dxa"/>
            <w:shd w:val="clear" w:color="auto" w:fill="auto"/>
          </w:tcPr>
          <w:p w:rsidR="00FF5799" w:rsidRPr="005E5936" w:rsidRDefault="00FF5799" w:rsidP="00FF5799">
            <w:pPr>
              <w:rPr>
                <w:b/>
                <w:sz w:val="28"/>
                <w:szCs w:val="28"/>
              </w:rPr>
            </w:pPr>
          </w:p>
        </w:tc>
      </w:tr>
      <w:tr w:rsidR="00FF5799" w:rsidRPr="00105CE2" w:rsidTr="0041612F">
        <w:trPr>
          <w:trHeight w:val="418"/>
        </w:trPr>
        <w:tc>
          <w:tcPr>
            <w:tcW w:w="7229" w:type="dxa"/>
            <w:shd w:val="clear" w:color="auto" w:fill="auto"/>
          </w:tcPr>
          <w:p w:rsidR="00FF5799" w:rsidRPr="005E26B3" w:rsidRDefault="00FF5799" w:rsidP="00FF5799">
            <w:pPr>
              <w:rPr>
                <w:b/>
                <w:sz w:val="28"/>
                <w:szCs w:val="28"/>
              </w:rPr>
            </w:pPr>
            <w:r w:rsidRPr="005E26B3">
              <w:rPr>
                <w:b/>
                <w:sz w:val="28"/>
                <w:szCs w:val="28"/>
              </w:rPr>
              <w:t>Effectiveness of Strategy</w:t>
            </w:r>
          </w:p>
        </w:tc>
        <w:tc>
          <w:tcPr>
            <w:tcW w:w="6719" w:type="dxa"/>
            <w:gridSpan w:val="2"/>
            <w:shd w:val="clear" w:color="auto" w:fill="auto"/>
          </w:tcPr>
          <w:p w:rsidR="00FF5799" w:rsidRPr="005E5936" w:rsidRDefault="00FF5799" w:rsidP="00FF5799">
            <w:pPr>
              <w:rPr>
                <w:b/>
                <w:sz w:val="28"/>
                <w:szCs w:val="28"/>
              </w:rPr>
            </w:pPr>
          </w:p>
        </w:tc>
      </w:tr>
      <w:tr w:rsidR="00FF5799" w:rsidRPr="00105CE2" w:rsidTr="0041612F">
        <w:trPr>
          <w:trHeight w:val="418"/>
        </w:trPr>
        <w:tc>
          <w:tcPr>
            <w:tcW w:w="7229" w:type="dxa"/>
            <w:shd w:val="clear" w:color="auto" w:fill="auto"/>
          </w:tcPr>
          <w:p w:rsidR="00FF5799" w:rsidRPr="005E26B3" w:rsidRDefault="00FF5799" w:rsidP="00FF5799">
            <w:pPr>
              <w:rPr>
                <w:b/>
                <w:sz w:val="28"/>
                <w:szCs w:val="28"/>
              </w:rPr>
            </w:pPr>
            <w:r w:rsidRPr="005E26B3">
              <w:rPr>
                <w:b/>
                <w:sz w:val="28"/>
                <w:szCs w:val="28"/>
              </w:rPr>
              <w:t>Lessons Learnt</w:t>
            </w:r>
          </w:p>
        </w:tc>
        <w:tc>
          <w:tcPr>
            <w:tcW w:w="6719" w:type="dxa"/>
            <w:gridSpan w:val="2"/>
            <w:shd w:val="clear" w:color="auto" w:fill="auto"/>
          </w:tcPr>
          <w:p w:rsidR="00FF5799" w:rsidRPr="005E5936" w:rsidRDefault="00FF5799" w:rsidP="00FF5799">
            <w:pPr>
              <w:rPr>
                <w:b/>
                <w:sz w:val="28"/>
                <w:szCs w:val="28"/>
              </w:rPr>
            </w:pPr>
          </w:p>
        </w:tc>
      </w:tr>
      <w:tr w:rsidR="00FF5799" w:rsidRPr="00105CE2" w:rsidTr="0041612F">
        <w:trPr>
          <w:trHeight w:val="418"/>
        </w:trPr>
        <w:tc>
          <w:tcPr>
            <w:tcW w:w="13948" w:type="dxa"/>
            <w:gridSpan w:val="3"/>
            <w:shd w:val="clear" w:color="auto" w:fill="auto"/>
          </w:tcPr>
          <w:p w:rsidR="00FF5799" w:rsidRPr="000B6D89" w:rsidRDefault="00FF5799" w:rsidP="00FF5799">
            <w:pPr>
              <w:pStyle w:val="Heading4"/>
              <w:spacing w:after="0"/>
              <w:outlineLvl w:val="3"/>
              <w:rPr>
                <w:rFonts w:asciiTheme="minorHAnsi" w:hAnsiTheme="minorHAnsi" w:cs="Arial"/>
                <w:b w:val="0"/>
                <w:bCs w:val="0"/>
                <w:color w:val="0B0C0C"/>
                <w:sz w:val="28"/>
                <w:szCs w:val="28"/>
              </w:rPr>
            </w:pPr>
            <w:r>
              <w:rPr>
                <w:rFonts w:asciiTheme="minorHAnsi" w:hAnsiTheme="minorHAnsi" w:cs="Arial"/>
                <w:bCs w:val="0"/>
                <w:color w:val="0B0C0C"/>
                <w:sz w:val="28"/>
                <w:szCs w:val="28"/>
              </w:rPr>
              <w:lastRenderedPageBreak/>
              <w:t xml:space="preserve">Key barrier to educational achievement E: </w:t>
            </w:r>
            <w:r w:rsidRPr="00216717">
              <w:rPr>
                <w:rFonts w:asciiTheme="minorHAnsi" w:hAnsiTheme="minorHAnsi" w:cs="Arial"/>
                <w:bCs w:val="0"/>
                <w:color w:val="0B0C0C"/>
                <w:sz w:val="28"/>
                <w:szCs w:val="28"/>
              </w:rPr>
              <w:t>Potential access to extra-curriculum activities (after school clubs and educational visits).</w:t>
            </w:r>
          </w:p>
          <w:p w:rsidR="00FF5799" w:rsidRDefault="00FF5799" w:rsidP="00FF5799">
            <w:pPr>
              <w:pStyle w:val="Heading4"/>
              <w:spacing w:before="0" w:beforeAutospacing="0" w:after="0" w:afterAutospacing="0"/>
              <w:outlineLvl w:val="3"/>
              <w:rPr>
                <w:rFonts w:asciiTheme="minorHAnsi" w:hAnsiTheme="minorHAnsi"/>
                <w:sz w:val="28"/>
                <w:szCs w:val="28"/>
              </w:rPr>
            </w:pPr>
          </w:p>
          <w:p w:rsidR="00FF5799" w:rsidRPr="00216717" w:rsidRDefault="00FF5799" w:rsidP="00FF5799">
            <w:pPr>
              <w:pStyle w:val="Heading4"/>
              <w:spacing w:before="0" w:beforeAutospacing="0" w:after="0" w:afterAutospacing="0"/>
              <w:outlineLvl w:val="3"/>
              <w:rPr>
                <w:rFonts w:asciiTheme="minorHAnsi" w:hAnsiTheme="minorHAnsi"/>
                <w:sz w:val="28"/>
                <w:szCs w:val="28"/>
              </w:rPr>
            </w:pPr>
            <w:r w:rsidRPr="002E5F48">
              <w:rPr>
                <w:rFonts w:asciiTheme="minorHAnsi" w:hAnsiTheme="minorHAnsi"/>
                <w:sz w:val="28"/>
                <w:szCs w:val="28"/>
              </w:rPr>
              <w:t>Planned expenditure</w:t>
            </w:r>
            <w:r w:rsidRPr="00924143">
              <w:rPr>
                <w:rFonts w:asciiTheme="minorHAnsi" w:hAnsiTheme="minorHAnsi"/>
                <w:b w:val="0"/>
                <w:sz w:val="28"/>
                <w:szCs w:val="28"/>
              </w:rPr>
              <w:t>:</w:t>
            </w:r>
            <w:r w:rsidRPr="00924143">
              <w:rPr>
                <w:rFonts w:asciiTheme="minorHAnsi" w:hAnsiTheme="minorHAnsi"/>
                <w:b w:val="0"/>
                <w:color w:val="BFBFBF" w:themeColor="background1" w:themeShade="BF"/>
                <w:sz w:val="22"/>
                <w:szCs w:val="22"/>
              </w:rPr>
              <w:t xml:space="preserve">  </w:t>
            </w:r>
            <w:r w:rsidRPr="00560A22">
              <w:rPr>
                <w:rFonts w:asciiTheme="minorHAnsi" w:hAnsiTheme="minorHAnsi"/>
                <w:sz w:val="28"/>
                <w:szCs w:val="28"/>
              </w:rPr>
              <w:t>£1300</w:t>
            </w:r>
            <w:r w:rsidRPr="00C22DB7">
              <w:rPr>
                <w:rFonts w:asciiTheme="minorHAnsi" w:hAnsiTheme="minorHAnsi"/>
                <w:sz w:val="28"/>
                <w:szCs w:val="28"/>
              </w:rPr>
              <w:t xml:space="preserve">                            </w:t>
            </w:r>
            <w:r>
              <w:rPr>
                <w:rFonts w:asciiTheme="minorHAnsi" w:hAnsiTheme="minorHAnsi"/>
                <w:sz w:val="28"/>
                <w:szCs w:val="28"/>
              </w:rPr>
              <w:t xml:space="preserve">      </w:t>
            </w:r>
            <w:r w:rsidRPr="00C22DB7">
              <w:rPr>
                <w:rFonts w:asciiTheme="minorHAnsi" w:hAnsiTheme="minorHAnsi"/>
                <w:sz w:val="28"/>
                <w:szCs w:val="28"/>
              </w:rPr>
              <w:t xml:space="preserve"> </w:t>
            </w:r>
            <w:r w:rsidRPr="002E5F48">
              <w:rPr>
                <w:rFonts w:asciiTheme="minorHAnsi" w:hAnsiTheme="minorHAnsi"/>
                <w:sz w:val="28"/>
                <w:szCs w:val="28"/>
              </w:rPr>
              <w:t>Actual expenditure:</w:t>
            </w:r>
            <w:r>
              <w:rPr>
                <w:rFonts w:asciiTheme="minorHAnsi" w:hAnsiTheme="minorHAnsi"/>
              </w:rPr>
              <w:t xml:space="preserve"> </w:t>
            </w:r>
            <w:r w:rsidRPr="00C22DB7">
              <w:rPr>
                <w:rFonts w:asciiTheme="minorHAnsi" w:hAnsiTheme="minorHAnsi"/>
                <w:sz w:val="22"/>
                <w:szCs w:val="22"/>
              </w:rPr>
              <w:t xml:space="preserve">        </w:t>
            </w:r>
            <w:r w:rsidRPr="00C22DB7">
              <w:rPr>
                <w:rFonts w:asciiTheme="minorHAnsi" w:hAnsiTheme="minorHAnsi"/>
                <w:sz w:val="28"/>
                <w:szCs w:val="28"/>
              </w:rPr>
              <w:t xml:space="preserve">                            </w:t>
            </w:r>
            <w:r>
              <w:rPr>
                <w:rFonts w:asciiTheme="minorHAnsi" w:hAnsiTheme="minorHAnsi"/>
                <w:sz w:val="28"/>
                <w:szCs w:val="28"/>
              </w:rPr>
              <w:t xml:space="preserve">  </w:t>
            </w:r>
          </w:p>
        </w:tc>
      </w:tr>
      <w:tr w:rsidR="00FF5799" w:rsidRPr="00105CE2" w:rsidTr="00216717">
        <w:trPr>
          <w:trHeight w:val="418"/>
        </w:trPr>
        <w:tc>
          <w:tcPr>
            <w:tcW w:w="7229" w:type="dxa"/>
            <w:shd w:val="clear" w:color="auto" w:fill="auto"/>
          </w:tcPr>
          <w:p w:rsidR="00FF5799" w:rsidRPr="005E5936" w:rsidRDefault="00FF5799" w:rsidP="00FF5799">
            <w:pPr>
              <w:rPr>
                <w:b/>
                <w:sz w:val="28"/>
                <w:szCs w:val="28"/>
              </w:rPr>
            </w:pPr>
            <w:r>
              <w:rPr>
                <w:b/>
                <w:sz w:val="28"/>
                <w:szCs w:val="28"/>
              </w:rPr>
              <w:t>Intent</w:t>
            </w:r>
          </w:p>
        </w:tc>
        <w:tc>
          <w:tcPr>
            <w:tcW w:w="3539" w:type="dxa"/>
            <w:shd w:val="clear" w:color="auto" w:fill="auto"/>
          </w:tcPr>
          <w:p w:rsidR="00FF5799" w:rsidRPr="005E5936" w:rsidRDefault="00FF5799" w:rsidP="00FF5799">
            <w:pPr>
              <w:rPr>
                <w:b/>
                <w:sz w:val="28"/>
                <w:szCs w:val="28"/>
              </w:rPr>
            </w:pPr>
            <w:r>
              <w:rPr>
                <w:b/>
                <w:sz w:val="28"/>
                <w:szCs w:val="28"/>
              </w:rPr>
              <w:t>Implementation</w:t>
            </w:r>
          </w:p>
        </w:tc>
        <w:tc>
          <w:tcPr>
            <w:tcW w:w="3180" w:type="dxa"/>
            <w:shd w:val="clear" w:color="auto" w:fill="auto"/>
          </w:tcPr>
          <w:p w:rsidR="00FF5799" w:rsidRPr="005E5936" w:rsidRDefault="00FF5799" w:rsidP="00FF5799">
            <w:pPr>
              <w:rPr>
                <w:b/>
                <w:sz w:val="28"/>
                <w:szCs w:val="28"/>
              </w:rPr>
            </w:pPr>
            <w:r>
              <w:rPr>
                <w:b/>
                <w:sz w:val="28"/>
                <w:szCs w:val="28"/>
              </w:rPr>
              <w:t>Impact</w:t>
            </w:r>
          </w:p>
        </w:tc>
      </w:tr>
      <w:tr w:rsidR="00FF5799" w:rsidRPr="00105CE2" w:rsidTr="00216717">
        <w:trPr>
          <w:trHeight w:val="418"/>
        </w:trPr>
        <w:tc>
          <w:tcPr>
            <w:tcW w:w="7229" w:type="dxa"/>
            <w:shd w:val="clear" w:color="auto" w:fill="auto"/>
          </w:tcPr>
          <w:p w:rsidR="00FF5799" w:rsidRDefault="00FF5799" w:rsidP="00FF5799">
            <w:pPr>
              <w:rPr>
                <w:b/>
                <w:sz w:val="28"/>
                <w:szCs w:val="28"/>
              </w:rPr>
            </w:pPr>
            <w:r w:rsidRPr="00216717">
              <w:rPr>
                <w:rFonts w:cs="Arial"/>
                <w:bCs/>
                <w:color w:val="0B0C0C"/>
                <w:sz w:val="24"/>
                <w:szCs w:val="24"/>
              </w:rPr>
              <w:t xml:space="preserve">Pupil Premium Pupils will not be charged for </w:t>
            </w:r>
            <w:r>
              <w:rPr>
                <w:rFonts w:cs="Arial"/>
                <w:bCs/>
                <w:color w:val="0B0C0C"/>
                <w:sz w:val="24"/>
                <w:szCs w:val="24"/>
              </w:rPr>
              <w:t xml:space="preserve">one extra-curriculum club </w:t>
            </w:r>
            <w:r w:rsidRPr="00216717">
              <w:rPr>
                <w:rFonts w:cs="Arial"/>
                <w:bCs/>
                <w:color w:val="0B0C0C"/>
                <w:sz w:val="24"/>
                <w:szCs w:val="24"/>
              </w:rPr>
              <w:t xml:space="preserve">run by the school </w:t>
            </w:r>
            <w:r>
              <w:rPr>
                <w:rFonts w:cs="Arial"/>
                <w:bCs/>
                <w:color w:val="0B0C0C"/>
                <w:sz w:val="24"/>
                <w:szCs w:val="24"/>
              </w:rPr>
              <w:t xml:space="preserve">each half term </w:t>
            </w:r>
            <w:r w:rsidRPr="00216717">
              <w:rPr>
                <w:rFonts w:cs="Arial"/>
                <w:bCs/>
                <w:color w:val="0B0C0C"/>
                <w:sz w:val="24"/>
                <w:szCs w:val="24"/>
              </w:rPr>
              <w:t>or for access to trips</w:t>
            </w:r>
            <w:r w:rsidRPr="00216FAF">
              <w:rPr>
                <w:rFonts w:cs="Arial"/>
                <w:b/>
                <w:bCs/>
                <w:color w:val="0B0C0C"/>
              </w:rPr>
              <w:t>.</w:t>
            </w:r>
          </w:p>
        </w:tc>
        <w:tc>
          <w:tcPr>
            <w:tcW w:w="3539" w:type="dxa"/>
            <w:shd w:val="clear" w:color="auto" w:fill="auto"/>
          </w:tcPr>
          <w:p w:rsidR="00FF5799" w:rsidRDefault="00FF5799" w:rsidP="00FF5799">
            <w:pPr>
              <w:rPr>
                <w:b/>
                <w:sz w:val="28"/>
                <w:szCs w:val="28"/>
              </w:rPr>
            </w:pPr>
          </w:p>
        </w:tc>
        <w:tc>
          <w:tcPr>
            <w:tcW w:w="3180" w:type="dxa"/>
            <w:shd w:val="clear" w:color="auto" w:fill="auto"/>
          </w:tcPr>
          <w:p w:rsidR="00FF5799" w:rsidRDefault="00FF5799" w:rsidP="00FF5799">
            <w:pPr>
              <w:rPr>
                <w:b/>
                <w:sz w:val="28"/>
                <w:szCs w:val="28"/>
              </w:rPr>
            </w:pPr>
          </w:p>
        </w:tc>
      </w:tr>
      <w:tr w:rsidR="00FF5799" w:rsidRPr="00105CE2" w:rsidTr="009C2142">
        <w:trPr>
          <w:trHeight w:val="418"/>
        </w:trPr>
        <w:tc>
          <w:tcPr>
            <w:tcW w:w="7229" w:type="dxa"/>
            <w:shd w:val="clear" w:color="auto" w:fill="auto"/>
          </w:tcPr>
          <w:p w:rsidR="00FF5799" w:rsidRPr="005E26B3" w:rsidRDefault="00FF5799" w:rsidP="00FF5799">
            <w:pPr>
              <w:rPr>
                <w:b/>
                <w:sz w:val="28"/>
                <w:szCs w:val="28"/>
              </w:rPr>
            </w:pPr>
            <w:r w:rsidRPr="005E26B3">
              <w:rPr>
                <w:b/>
                <w:sz w:val="28"/>
                <w:szCs w:val="28"/>
              </w:rPr>
              <w:t>Effectiveness of Strategy</w:t>
            </w:r>
          </w:p>
        </w:tc>
        <w:tc>
          <w:tcPr>
            <w:tcW w:w="6719" w:type="dxa"/>
            <w:gridSpan w:val="2"/>
            <w:shd w:val="clear" w:color="auto" w:fill="auto"/>
          </w:tcPr>
          <w:p w:rsidR="00FF5799" w:rsidRPr="005E5936" w:rsidRDefault="00FF5799" w:rsidP="00FF5799">
            <w:pPr>
              <w:rPr>
                <w:b/>
                <w:sz w:val="28"/>
                <w:szCs w:val="28"/>
              </w:rPr>
            </w:pPr>
          </w:p>
        </w:tc>
      </w:tr>
      <w:tr w:rsidR="00FF5799" w:rsidRPr="00105CE2" w:rsidTr="00783BA2">
        <w:trPr>
          <w:trHeight w:val="418"/>
        </w:trPr>
        <w:tc>
          <w:tcPr>
            <w:tcW w:w="7229" w:type="dxa"/>
            <w:shd w:val="clear" w:color="auto" w:fill="auto"/>
          </w:tcPr>
          <w:p w:rsidR="00FF5799" w:rsidRPr="005E26B3" w:rsidRDefault="00FF5799" w:rsidP="00FF5799">
            <w:pPr>
              <w:rPr>
                <w:b/>
                <w:sz w:val="28"/>
                <w:szCs w:val="28"/>
              </w:rPr>
            </w:pPr>
            <w:r w:rsidRPr="005E26B3">
              <w:rPr>
                <w:b/>
                <w:sz w:val="28"/>
                <w:szCs w:val="28"/>
              </w:rPr>
              <w:t>Lessons Learnt</w:t>
            </w:r>
          </w:p>
        </w:tc>
        <w:tc>
          <w:tcPr>
            <w:tcW w:w="6719" w:type="dxa"/>
            <w:gridSpan w:val="2"/>
            <w:shd w:val="clear" w:color="auto" w:fill="auto"/>
          </w:tcPr>
          <w:p w:rsidR="00FF5799" w:rsidRPr="005E5936" w:rsidRDefault="00FF5799" w:rsidP="00FF5799">
            <w:pPr>
              <w:rPr>
                <w:b/>
                <w:sz w:val="28"/>
                <w:szCs w:val="28"/>
              </w:rPr>
            </w:pPr>
          </w:p>
        </w:tc>
      </w:tr>
      <w:tr w:rsidR="00FF5799" w:rsidRPr="00105CE2" w:rsidTr="00571939">
        <w:trPr>
          <w:trHeight w:val="418"/>
        </w:trPr>
        <w:tc>
          <w:tcPr>
            <w:tcW w:w="13948" w:type="dxa"/>
            <w:gridSpan w:val="3"/>
            <w:shd w:val="clear" w:color="auto" w:fill="auto"/>
          </w:tcPr>
          <w:p w:rsidR="00FF5799" w:rsidRPr="000B6D89" w:rsidRDefault="00FF5799" w:rsidP="00FF5799">
            <w:pPr>
              <w:pStyle w:val="Heading4"/>
              <w:spacing w:before="0" w:beforeAutospacing="0" w:after="0" w:afterAutospacing="0"/>
              <w:outlineLvl w:val="3"/>
              <w:rPr>
                <w:rFonts w:asciiTheme="minorHAnsi" w:hAnsiTheme="minorHAnsi" w:cs="Arial"/>
                <w:bCs w:val="0"/>
                <w:color w:val="0B0C0C"/>
                <w:sz w:val="28"/>
                <w:szCs w:val="28"/>
              </w:rPr>
            </w:pPr>
            <w:r>
              <w:rPr>
                <w:rFonts w:asciiTheme="minorHAnsi" w:hAnsiTheme="minorHAnsi" w:cs="Arial"/>
                <w:bCs w:val="0"/>
                <w:color w:val="0B0C0C"/>
                <w:sz w:val="28"/>
                <w:szCs w:val="28"/>
              </w:rPr>
              <w:t xml:space="preserve">Key barrier to educational achievement F: </w:t>
            </w:r>
            <w:r w:rsidRPr="004F30B0">
              <w:rPr>
                <w:rFonts w:asciiTheme="minorHAnsi" w:hAnsiTheme="minorHAnsi" w:cstheme="minorHAnsi"/>
                <w:bCs w:val="0"/>
                <w:color w:val="0B0C0C"/>
                <w:sz w:val="28"/>
                <w:szCs w:val="28"/>
              </w:rPr>
              <w:t>Persistent Absenteeism</w:t>
            </w:r>
            <w:r w:rsidRPr="001E1CA4">
              <w:rPr>
                <w:rFonts w:asciiTheme="minorHAnsi" w:hAnsiTheme="minorHAnsi" w:cstheme="minorHAnsi"/>
                <w:b w:val="0"/>
                <w:bCs w:val="0"/>
                <w:color w:val="0B0C0C"/>
              </w:rPr>
              <w:t xml:space="preserve"> </w:t>
            </w:r>
          </w:p>
          <w:p w:rsidR="00FF5799" w:rsidRPr="000B6D89" w:rsidRDefault="00FF5799" w:rsidP="00FF5799">
            <w:pPr>
              <w:pStyle w:val="Heading4"/>
              <w:spacing w:before="0" w:beforeAutospacing="0" w:after="0" w:afterAutospacing="0"/>
              <w:outlineLvl w:val="3"/>
              <w:rPr>
                <w:rFonts w:asciiTheme="minorHAnsi" w:hAnsiTheme="minorHAnsi" w:cs="Arial"/>
                <w:bCs w:val="0"/>
                <w:color w:val="0B0C0C"/>
                <w:sz w:val="28"/>
                <w:szCs w:val="28"/>
              </w:rPr>
            </w:pPr>
          </w:p>
          <w:p w:rsidR="00FF5799" w:rsidRDefault="00FF5799" w:rsidP="00FF5799">
            <w:pPr>
              <w:pStyle w:val="Heading4"/>
              <w:spacing w:before="0" w:beforeAutospacing="0" w:after="0" w:afterAutospacing="0"/>
              <w:outlineLvl w:val="3"/>
              <w:rPr>
                <w:rFonts w:asciiTheme="minorHAnsi" w:hAnsiTheme="minorHAnsi" w:cs="Arial"/>
                <w:b w:val="0"/>
                <w:bCs w:val="0"/>
                <w:color w:val="0B0C0C"/>
              </w:rPr>
            </w:pPr>
            <w:r w:rsidRPr="000B6D89">
              <w:rPr>
                <w:rFonts w:asciiTheme="minorHAnsi" w:hAnsiTheme="minorHAnsi" w:cs="Arial"/>
                <w:b w:val="0"/>
                <w:bCs w:val="0"/>
                <w:color w:val="0B0C0C"/>
              </w:rPr>
              <w:t>A disproportionate percentage of pupil premium pupils are persistently absent.</w:t>
            </w:r>
          </w:p>
          <w:p w:rsidR="00FF5799" w:rsidRDefault="00FF5799" w:rsidP="00FF5799">
            <w:pPr>
              <w:pStyle w:val="Heading4"/>
              <w:spacing w:before="0" w:beforeAutospacing="0" w:after="0" w:afterAutospacing="0"/>
              <w:outlineLvl w:val="3"/>
              <w:rPr>
                <w:rFonts w:asciiTheme="minorHAnsi" w:hAnsiTheme="minorHAnsi" w:cs="Arial"/>
                <w:b w:val="0"/>
                <w:bCs w:val="0"/>
                <w:color w:val="0B0C0C"/>
              </w:rPr>
            </w:pPr>
          </w:p>
          <w:p w:rsidR="00FF5799" w:rsidRDefault="00FF5799" w:rsidP="00FF5799">
            <w:pPr>
              <w:pStyle w:val="Heading4"/>
              <w:spacing w:before="0" w:beforeAutospacing="0" w:after="0" w:afterAutospacing="0"/>
              <w:outlineLvl w:val="3"/>
              <w:rPr>
                <w:rFonts w:asciiTheme="minorHAnsi" w:hAnsiTheme="minorHAnsi" w:cs="Arial"/>
                <w:bCs w:val="0"/>
                <w:color w:val="0B0C0C"/>
                <w:sz w:val="28"/>
                <w:szCs w:val="28"/>
              </w:rPr>
            </w:pPr>
            <w:r w:rsidRPr="002E5F48">
              <w:rPr>
                <w:rFonts w:asciiTheme="minorHAnsi" w:hAnsiTheme="minorHAnsi"/>
                <w:sz w:val="28"/>
                <w:szCs w:val="28"/>
              </w:rPr>
              <w:t>Planned expenditure</w:t>
            </w:r>
            <w:r w:rsidRPr="001E25AE">
              <w:rPr>
                <w:rFonts w:asciiTheme="minorHAnsi" w:hAnsiTheme="minorHAnsi"/>
                <w:sz w:val="28"/>
                <w:szCs w:val="28"/>
              </w:rPr>
              <w:t>:</w:t>
            </w:r>
            <w:r w:rsidRPr="001E25AE">
              <w:rPr>
                <w:rFonts w:asciiTheme="minorHAnsi" w:hAnsiTheme="minorHAnsi"/>
                <w:color w:val="BFBFBF" w:themeColor="background1" w:themeShade="BF"/>
                <w:sz w:val="22"/>
                <w:szCs w:val="22"/>
              </w:rPr>
              <w:t xml:space="preserve">  </w:t>
            </w:r>
            <w:r w:rsidRPr="00560A22">
              <w:rPr>
                <w:rFonts w:asciiTheme="minorHAnsi" w:hAnsiTheme="minorHAnsi"/>
                <w:sz w:val="28"/>
                <w:szCs w:val="28"/>
              </w:rPr>
              <w:t>£1000</w:t>
            </w:r>
            <w:r w:rsidRPr="00C22DB7">
              <w:rPr>
                <w:rFonts w:asciiTheme="minorHAnsi" w:hAnsiTheme="minorHAnsi"/>
                <w:sz w:val="22"/>
                <w:szCs w:val="22"/>
              </w:rPr>
              <w:t xml:space="preserve"> </w:t>
            </w:r>
            <w:r w:rsidRPr="007B3E51">
              <w:rPr>
                <w:rFonts w:asciiTheme="minorHAnsi" w:hAnsiTheme="minorHAnsi"/>
                <w:sz w:val="28"/>
                <w:szCs w:val="28"/>
              </w:rPr>
              <w:t xml:space="preserve">       </w:t>
            </w:r>
            <w:r w:rsidRPr="00C22DB7">
              <w:rPr>
                <w:rFonts w:asciiTheme="minorHAnsi" w:hAnsiTheme="minorHAnsi"/>
                <w:sz w:val="28"/>
                <w:szCs w:val="28"/>
              </w:rPr>
              <w:t xml:space="preserve">                            </w:t>
            </w:r>
            <w:r>
              <w:rPr>
                <w:rFonts w:asciiTheme="minorHAnsi" w:hAnsiTheme="minorHAnsi"/>
                <w:sz w:val="28"/>
                <w:szCs w:val="28"/>
              </w:rPr>
              <w:t xml:space="preserve">   </w:t>
            </w:r>
            <w:r w:rsidRPr="002E5F48">
              <w:rPr>
                <w:rFonts w:asciiTheme="minorHAnsi" w:hAnsiTheme="minorHAnsi"/>
                <w:sz w:val="28"/>
                <w:szCs w:val="28"/>
              </w:rPr>
              <w:t>Actual expenditure:</w:t>
            </w:r>
            <w:r>
              <w:rPr>
                <w:rFonts w:asciiTheme="minorHAnsi" w:hAnsiTheme="minorHAnsi"/>
              </w:rPr>
              <w:t xml:space="preserve"> </w:t>
            </w:r>
            <w:r w:rsidRPr="007B3E51">
              <w:rPr>
                <w:rFonts w:asciiTheme="minorHAnsi" w:hAnsiTheme="minorHAnsi"/>
                <w:sz w:val="28"/>
                <w:szCs w:val="28"/>
              </w:rPr>
              <w:t xml:space="preserve">       </w:t>
            </w:r>
            <w:r w:rsidRPr="00C22DB7">
              <w:rPr>
                <w:rFonts w:asciiTheme="minorHAnsi" w:hAnsiTheme="minorHAnsi"/>
                <w:sz w:val="28"/>
                <w:szCs w:val="28"/>
              </w:rPr>
              <w:t xml:space="preserve">                            </w:t>
            </w:r>
            <w:r>
              <w:rPr>
                <w:rFonts w:asciiTheme="minorHAnsi" w:hAnsiTheme="minorHAnsi"/>
                <w:sz w:val="28"/>
                <w:szCs w:val="28"/>
              </w:rPr>
              <w:t xml:space="preserve">   </w:t>
            </w:r>
          </w:p>
          <w:p w:rsidR="00FF5799" w:rsidRPr="005E5936" w:rsidRDefault="00FF5799" w:rsidP="00FF5799">
            <w:pPr>
              <w:rPr>
                <w:b/>
                <w:sz w:val="28"/>
                <w:szCs w:val="28"/>
              </w:rPr>
            </w:pPr>
          </w:p>
        </w:tc>
      </w:tr>
      <w:tr w:rsidR="00FF5799" w:rsidRPr="00105CE2" w:rsidTr="00216717">
        <w:trPr>
          <w:trHeight w:val="418"/>
        </w:trPr>
        <w:tc>
          <w:tcPr>
            <w:tcW w:w="7229" w:type="dxa"/>
            <w:shd w:val="clear" w:color="auto" w:fill="auto"/>
          </w:tcPr>
          <w:p w:rsidR="00FF5799" w:rsidRPr="005E5936" w:rsidRDefault="00FF5799" w:rsidP="00FF5799">
            <w:pPr>
              <w:rPr>
                <w:b/>
                <w:sz w:val="28"/>
                <w:szCs w:val="28"/>
              </w:rPr>
            </w:pPr>
            <w:r>
              <w:rPr>
                <w:b/>
                <w:sz w:val="28"/>
                <w:szCs w:val="28"/>
              </w:rPr>
              <w:t>Intent</w:t>
            </w:r>
          </w:p>
        </w:tc>
        <w:tc>
          <w:tcPr>
            <w:tcW w:w="3539" w:type="dxa"/>
            <w:shd w:val="clear" w:color="auto" w:fill="auto"/>
          </w:tcPr>
          <w:p w:rsidR="00FF5799" w:rsidRPr="005E5936" w:rsidRDefault="00FF5799" w:rsidP="00FF5799">
            <w:pPr>
              <w:rPr>
                <w:b/>
                <w:sz w:val="28"/>
                <w:szCs w:val="28"/>
              </w:rPr>
            </w:pPr>
            <w:r>
              <w:rPr>
                <w:b/>
                <w:sz w:val="28"/>
                <w:szCs w:val="28"/>
              </w:rPr>
              <w:t>Implementation</w:t>
            </w:r>
          </w:p>
        </w:tc>
        <w:tc>
          <w:tcPr>
            <w:tcW w:w="3180" w:type="dxa"/>
            <w:shd w:val="clear" w:color="auto" w:fill="auto"/>
          </w:tcPr>
          <w:p w:rsidR="00FF5799" w:rsidRPr="005E5936" w:rsidRDefault="00FF5799" w:rsidP="00FF5799">
            <w:pPr>
              <w:rPr>
                <w:b/>
                <w:sz w:val="28"/>
                <w:szCs w:val="28"/>
              </w:rPr>
            </w:pPr>
            <w:r>
              <w:rPr>
                <w:b/>
                <w:sz w:val="28"/>
                <w:szCs w:val="28"/>
              </w:rPr>
              <w:t>Impact</w:t>
            </w:r>
          </w:p>
        </w:tc>
      </w:tr>
      <w:tr w:rsidR="00FF5799" w:rsidRPr="00105CE2" w:rsidTr="00216717">
        <w:trPr>
          <w:trHeight w:val="418"/>
        </w:trPr>
        <w:tc>
          <w:tcPr>
            <w:tcW w:w="7229" w:type="dxa"/>
            <w:shd w:val="clear" w:color="auto" w:fill="auto"/>
          </w:tcPr>
          <w:p w:rsidR="00FF5799" w:rsidRPr="000B6D89" w:rsidRDefault="00FF5799" w:rsidP="00FF5799">
            <w:pPr>
              <w:pStyle w:val="Heading4"/>
              <w:spacing w:before="0" w:beforeAutospacing="0" w:after="0" w:afterAutospacing="0"/>
              <w:outlineLvl w:val="3"/>
              <w:rPr>
                <w:rFonts w:asciiTheme="minorHAnsi" w:hAnsiTheme="minorHAnsi" w:cs="Arial"/>
                <w:b w:val="0"/>
                <w:bCs w:val="0"/>
                <w:color w:val="0B0C0C"/>
              </w:rPr>
            </w:pPr>
            <w:r w:rsidRPr="000B6D89">
              <w:rPr>
                <w:rFonts w:asciiTheme="minorHAnsi" w:hAnsiTheme="minorHAnsi" w:cs="Arial"/>
                <w:b w:val="0"/>
                <w:bCs w:val="0"/>
                <w:color w:val="0B0C0C"/>
              </w:rPr>
              <w:t>Pupil premium pupils’ attendance will be good.</w:t>
            </w:r>
          </w:p>
        </w:tc>
        <w:tc>
          <w:tcPr>
            <w:tcW w:w="3539" w:type="dxa"/>
            <w:shd w:val="clear" w:color="auto" w:fill="auto"/>
          </w:tcPr>
          <w:p w:rsidR="00FF5799" w:rsidRPr="00F91987" w:rsidRDefault="00FF5799" w:rsidP="00FF5799">
            <w:pPr>
              <w:pStyle w:val="Heading4"/>
              <w:spacing w:before="0" w:beforeAutospacing="0" w:after="0" w:afterAutospacing="0"/>
              <w:outlineLvl w:val="3"/>
              <w:rPr>
                <w:rFonts w:asciiTheme="minorHAnsi" w:hAnsiTheme="minorHAnsi" w:cs="Arial"/>
                <w:b w:val="0"/>
                <w:bCs w:val="0"/>
                <w:color w:val="0B0C0C"/>
              </w:rPr>
            </w:pPr>
            <w:r w:rsidRPr="00F91987">
              <w:rPr>
                <w:rFonts w:asciiTheme="minorHAnsi" w:hAnsiTheme="minorHAnsi" w:cs="Arial"/>
                <w:b w:val="0"/>
                <w:bCs w:val="0"/>
                <w:color w:val="0B0C0C"/>
              </w:rPr>
              <w:t xml:space="preserve">Attendance panels will be led by the Head Teacher to establish the reason and provide support. </w:t>
            </w:r>
            <w:r>
              <w:rPr>
                <w:rFonts w:asciiTheme="minorHAnsi" w:hAnsiTheme="minorHAnsi" w:cs="Arial"/>
                <w:b w:val="0"/>
                <w:bCs w:val="0"/>
                <w:color w:val="0B0C0C"/>
              </w:rPr>
              <w:t xml:space="preserve">This to include the inclusion team in cases where initial support has not had impact. </w:t>
            </w:r>
          </w:p>
        </w:tc>
        <w:tc>
          <w:tcPr>
            <w:tcW w:w="3180" w:type="dxa"/>
            <w:shd w:val="clear" w:color="auto" w:fill="auto"/>
          </w:tcPr>
          <w:p w:rsidR="00FF5799" w:rsidRPr="005E5936" w:rsidRDefault="00FF5799" w:rsidP="00FF5799">
            <w:pPr>
              <w:rPr>
                <w:b/>
                <w:sz w:val="28"/>
                <w:szCs w:val="28"/>
              </w:rPr>
            </w:pPr>
          </w:p>
        </w:tc>
      </w:tr>
      <w:tr w:rsidR="00FF5799" w:rsidRPr="00105CE2" w:rsidTr="00783BA2">
        <w:trPr>
          <w:trHeight w:val="418"/>
        </w:trPr>
        <w:tc>
          <w:tcPr>
            <w:tcW w:w="7229" w:type="dxa"/>
            <w:shd w:val="clear" w:color="auto" w:fill="auto"/>
          </w:tcPr>
          <w:p w:rsidR="00FF5799" w:rsidRPr="005E26B3" w:rsidRDefault="00FF5799" w:rsidP="00FF5799">
            <w:pPr>
              <w:rPr>
                <w:b/>
                <w:sz w:val="28"/>
                <w:szCs w:val="28"/>
              </w:rPr>
            </w:pPr>
            <w:r w:rsidRPr="005E26B3">
              <w:rPr>
                <w:b/>
                <w:sz w:val="28"/>
                <w:szCs w:val="28"/>
              </w:rPr>
              <w:t>Effectiveness of Strategy</w:t>
            </w:r>
          </w:p>
        </w:tc>
        <w:tc>
          <w:tcPr>
            <w:tcW w:w="6719" w:type="dxa"/>
            <w:gridSpan w:val="2"/>
            <w:shd w:val="clear" w:color="auto" w:fill="auto"/>
          </w:tcPr>
          <w:p w:rsidR="00FF5799" w:rsidRPr="005E5936" w:rsidRDefault="00FF5799" w:rsidP="00FF5799">
            <w:pPr>
              <w:rPr>
                <w:b/>
                <w:sz w:val="28"/>
                <w:szCs w:val="28"/>
              </w:rPr>
            </w:pPr>
          </w:p>
        </w:tc>
      </w:tr>
      <w:tr w:rsidR="00FF5799" w:rsidRPr="00105CE2" w:rsidTr="00783BA2">
        <w:trPr>
          <w:trHeight w:val="418"/>
        </w:trPr>
        <w:tc>
          <w:tcPr>
            <w:tcW w:w="7229" w:type="dxa"/>
            <w:shd w:val="clear" w:color="auto" w:fill="auto"/>
          </w:tcPr>
          <w:p w:rsidR="00FF5799" w:rsidRPr="005E26B3" w:rsidRDefault="00FF5799" w:rsidP="00FF5799">
            <w:pPr>
              <w:rPr>
                <w:b/>
                <w:sz w:val="28"/>
                <w:szCs w:val="28"/>
              </w:rPr>
            </w:pPr>
            <w:r w:rsidRPr="005E26B3">
              <w:rPr>
                <w:b/>
                <w:sz w:val="28"/>
                <w:szCs w:val="28"/>
              </w:rPr>
              <w:t>Lessons Learnt</w:t>
            </w:r>
          </w:p>
        </w:tc>
        <w:tc>
          <w:tcPr>
            <w:tcW w:w="6719" w:type="dxa"/>
            <w:gridSpan w:val="2"/>
            <w:shd w:val="clear" w:color="auto" w:fill="auto"/>
          </w:tcPr>
          <w:p w:rsidR="00FF5799" w:rsidRPr="005E5936" w:rsidRDefault="00FF5799" w:rsidP="00FF5799">
            <w:pPr>
              <w:rPr>
                <w:b/>
                <w:sz w:val="28"/>
                <w:szCs w:val="28"/>
              </w:rPr>
            </w:pPr>
          </w:p>
        </w:tc>
      </w:tr>
    </w:tbl>
    <w:p w:rsidR="006A2186" w:rsidRDefault="006A2186" w:rsidP="004F30B0">
      <w:pPr>
        <w:autoSpaceDE w:val="0"/>
        <w:autoSpaceDN w:val="0"/>
        <w:adjustRightInd w:val="0"/>
        <w:spacing w:after="0" w:line="240" w:lineRule="auto"/>
        <w:rPr>
          <w:rFonts w:cs="Arial"/>
          <w:bCs/>
          <w:iCs/>
          <w:sz w:val="28"/>
          <w:szCs w:val="28"/>
        </w:rPr>
      </w:pPr>
    </w:p>
    <w:sectPr w:rsidR="006A2186" w:rsidSect="00BC174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F06" w:rsidRDefault="00C07F06" w:rsidP="00522631">
      <w:pPr>
        <w:spacing w:after="0" w:line="240" w:lineRule="auto"/>
      </w:pPr>
      <w:r>
        <w:separator/>
      </w:r>
    </w:p>
  </w:endnote>
  <w:endnote w:type="continuationSeparator" w:id="0">
    <w:p w:rsidR="00C07F06" w:rsidRDefault="00C07F06" w:rsidP="00522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F06" w:rsidRDefault="00C07F06" w:rsidP="00522631">
      <w:pPr>
        <w:spacing w:after="0" w:line="240" w:lineRule="auto"/>
      </w:pPr>
      <w:r>
        <w:separator/>
      </w:r>
    </w:p>
  </w:footnote>
  <w:footnote w:type="continuationSeparator" w:id="0">
    <w:p w:rsidR="00C07F06" w:rsidRDefault="00C07F06" w:rsidP="00522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0E6E"/>
    <w:multiLevelType w:val="hybridMultilevel"/>
    <w:tmpl w:val="11F40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AC5C3F"/>
    <w:multiLevelType w:val="hybridMultilevel"/>
    <w:tmpl w:val="E7925C5E"/>
    <w:lvl w:ilvl="0" w:tplc="B4D870B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22CA0"/>
    <w:multiLevelType w:val="hybridMultilevel"/>
    <w:tmpl w:val="17849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563CF7"/>
    <w:multiLevelType w:val="hybridMultilevel"/>
    <w:tmpl w:val="2A98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B286A"/>
    <w:multiLevelType w:val="hybridMultilevel"/>
    <w:tmpl w:val="A3FA2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0109B4"/>
    <w:multiLevelType w:val="hybridMultilevel"/>
    <w:tmpl w:val="A7D8B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C95B3A"/>
    <w:multiLevelType w:val="hybridMultilevel"/>
    <w:tmpl w:val="EBEEC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B1BCE"/>
    <w:multiLevelType w:val="hybridMultilevel"/>
    <w:tmpl w:val="BFB89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8C22A1"/>
    <w:multiLevelType w:val="multilevel"/>
    <w:tmpl w:val="7C621AEA"/>
    <w:numStyleLink w:val="Style1"/>
  </w:abstractNum>
  <w:abstractNum w:abstractNumId="9"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0E77FB3"/>
    <w:multiLevelType w:val="hybridMultilevel"/>
    <w:tmpl w:val="B4F49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BF55C0"/>
    <w:multiLevelType w:val="hybridMultilevel"/>
    <w:tmpl w:val="FBF2FDD6"/>
    <w:lvl w:ilvl="0" w:tplc="9EEAF0A8">
      <w:start w:val="1"/>
      <w:numFmt w:val="decimal"/>
      <w:lvlText w:val="%1."/>
      <w:lvlJc w:val="left"/>
      <w:pPr>
        <w:ind w:left="720" w:hanging="360"/>
      </w:pPr>
      <w:rPr>
        <w:rFonts w:ascii="Arial" w:eastAsia="Calibri"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7DA1319"/>
    <w:multiLevelType w:val="hybridMultilevel"/>
    <w:tmpl w:val="3A68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B33132"/>
    <w:multiLevelType w:val="hybridMultilevel"/>
    <w:tmpl w:val="C510B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456FCC"/>
    <w:multiLevelType w:val="hybridMultilevel"/>
    <w:tmpl w:val="31A6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0381E02"/>
    <w:multiLevelType w:val="hybridMultilevel"/>
    <w:tmpl w:val="78EA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DD50A2"/>
    <w:multiLevelType w:val="hybridMultilevel"/>
    <w:tmpl w:val="04207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FB25DA"/>
    <w:multiLevelType w:val="hybridMultilevel"/>
    <w:tmpl w:val="11F40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9D579A"/>
    <w:multiLevelType w:val="hybridMultilevel"/>
    <w:tmpl w:val="F216D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DA4722"/>
    <w:multiLevelType w:val="hybridMultilevel"/>
    <w:tmpl w:val="9DB48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010FF9"/>
    <w:multiLevelType w:val="hybridMultilevel"/>
    <w:tmpl w:val="DB38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5A2653"/>
    <w:multiLevelType w:val="hybridMultilevel"/>
    <w:tmpl w:val="AF12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5F5D8D"/>
    <w:multiLevelType w:val="hybridMultilevel"/>
    <w:tmpl w:val="5C300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D93736"/>
    <w:multiLevelType w:val="hybridMultilevel"/>
    <w:tmpl w:val="95A8F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5C7C95"/>
    <w:multiLevelType w:val="hybridMultilevel"/>
    <w:tmpl w:val="7AFEE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19"/>
  </w:num>
  <w:num w:numId="4">
    <w:abstractNumId w:val="24"/>
  </w:num>
  <w:num w:numId="5">
    <w:abstractNumId w:val="17"/>
  </w:num>
  <w:num w:numId="6">
    <w:abstractNumId w:val="7"/>
  </w:num>
  <w:num w:numId="7">
    <w:abstractNumId w:val="18"/>
  </w:num>
  <w:num w:numId="8">
    <w:abstractNumId w:val="0"/>
  </w:num>
  <w:num w:numId="9">
    <w:abstractNumId w:val="11"/>
  </w:num>
  <w:num w:numId="10">
    <w:abstractNumId w:val="16"/>
  </w:num>
  <w:num w:numId="11">
    <w:abstractNumId w:val="6"/>
  </w:num>
  <w:num w:numId="12">
    <w:abstractNumId w:val="10"/>
  </w:num>
  <w:num w:numId="13">
    <w:abstractNumId w:val="21"/>
  </w:num>
  <w:num w:numId="14">
    <w:abstractNumId w:val="12"/>
  </w:num>
  <w:num w:numId="15">
    <w:abstractNumId w:val="3"/>
  </w:num>
  <w:num w:numId="16">
    <w:abstractNumId w:val="4"/>
  </w:num>
  <w:num w:numId="17">
    <w:abstractNumId w:val="9"/>
  </w:num>
  <w:num w:numId="18">
    <w:abstractNumId w:val="8"/>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8"/>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22"/>
  </w:num>
  <w:num w:numId="21">
    <w:abstractNumId w:val="20"/>
  </w:num>
  <w:num w:numId="22">
    <w:abstractNumId w:val="2"/>
  </w:num>
  <w:num w:numId="23">
    <w:abstractNumId w:val="23"/>
  </w:num>
  <w:num w:numId="24">
    <w:abstractNumId w:val="25"/>
  </w:num>
  <w:num w:numId="25">
    <w:abstractNumId w:val="14"/>
  </w:num>
  <w:num w:numId="26">
    <w:abstractNumId w:val="13"/>
  </w:num>
  <w:num w:numId="27">
    <w:abstractNumId w:val="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E47"/>
    <w:rsid w:val="0000440F"/>
    <w:rsid w:val="00004475"/>
    <w:rsid w:val="00005C8D"/>
    <w:rsid w:val="00011E6D"/>
    <w:rsid w:val="00011F1B"/>
    <w:rsid w:val="00025714"/>
    <w:rsid w:val="00035125"/>
    <w:rsid w:val="00044123"/>
    <w:rsid w:val="000457FE"/>
    <w:rsid w:val="00047437"/>
    <w:rsid w:val="00075FE2"/>
    <w:rsid w:val="000868F6"/>
    <w:rsid w:val="0009262A"/>
    <w:rsid w:val="00093FC1"/>
    <w:rsid w:val="000A4359"/>
    <w:rsid w:val="000B565C"/>
    <w:rsid w:val="000B6D89"/>
    <w:rsid w:val="000C3342"/>
    <w:rsid w:val="000C704D"/>
    <w:rsid w:val="000D0275"/>
    <w:rsid w:val="000E499F"/>
    <w:rsid w:val="000F0F0A"/>
    <w:rsid w:val="000F1F97"/>
    <w:rsid w:val="00105CE2"/>
    <w:rsid w:val="00106E31"/>
    <w:rsid w:val="00111914"/>
    <w:rsid w:val="001126C3"/>
    <w:rsid w:val="00116182"/>
    <w:rsid w:val="00117F5A"/>
    <w:rsid w:val="001208B1"/>
    <w:rsid w:val="00120AE0"/>
    <w:rsid w:val="00121A67"/>
    <w:rsid w:val="0012249C"/>
    <w:rsid w:val="0012534C"/>
    <w:rsid w:val="00135517"/>
    <w:rsid w:val="00136064"/>
    <w:rsid w:val="00144D03"/>
    <w:rsid w:val="00145933"/>
    <w:rsid w:val="00156286"/>
    <w:rsid w:val="00184760"/>
    <w:rsid w:val="001966F1"/>
    <w:rsid w:val="001A21C7"/>
    <w:rsid w:val="001A33B9"/>
    <w:rsid w:val="001C30ED"/>
    <w:rsid w:val="001C4993"/>
    <w:rsid w:val="001C51E3"/>
    <w:rsid w:val="001C7452"/>
    <w:rsid w:val="001D15C6"/>
    <w:rsid w:val="001D3C35"/>
    <w:rsid w:val="001D4118"/>
    <w:rsid w:val="001D57DD"/>
    <w:rsid w:val="001D7C05"/>
    <w:rsid w:val="001E1CA4"/>
    <w:rsid w:val="001E228F"/>
    <w:rsid w:val="001E25AE"/>
    <w:rsid w:val="001E57B6"/>
    <w:rsid w:val="001E580A"/>
    <w:rsid w:val="001F4C51"/>
    <w:rsid w:val="002019A2"/>
    <w:rsid w:val="00202943"/>
    <w:rsid w:val="00206F9C"/>
    <w:rsid w:val="002153F0"/>
    <w:rsid w:val="00216717"/>
    <w:rsid w:val="00216FAF"/>
    <w:rsid w:val="002239BE"/>
    <w:rsid w:val="00223DA1"/>
    <w:rsid w:val="00226FE7"/>
    <w:rsid w:val="00236FC2"/>
    <w:rsid w:val="00245EAF"/>
    <w:rsid w:val="002460A5"/>
    <w:rsid w:val="00246C11"/>
    <w:rsid w:val="002502A4"/>
    <w:rsid w:val="00255F6B"/>
    <w:rsid w:val="00263A2D"/>
    <w:rsid w:val="00265E8D"/>
    <w:rsid w:val="002662D0"/>
    <w:rsid w:val="002872B4"/>
    <w:rsid w:val="00291E7B"/>
    <w:rsid w:val="0029345F"/>
    <w:rsid w:val="00294A10"/>
    <w:rsid w:val="002A0D62"/>
    <w:rsid w:val="002A2415"/>
    <w:rsid w:val="002A5FE9"/>
    <w:rsid w:val="002B7149"/>
    <w:rsid w:val="002C427D"/>
    <w:rsid w:val="002C4563"/>
    <w:rsid w:val="002C7D1D"/>
    <w:rsid w:val="002D0AA7"/>
    <w:rsid w:val="002E24BC"/>
    <w:rsid w:val="002E4A9F"/>
    <w:rsid w:val="002E570C"/>
    <w:rsid w:val="002E5F48"/>
    <w:rsid w:val="002E65F2"/>
    <w:rsid w:val="002F29D9"/>
    <w:rsid w:val="002F3D66"/>
    <w:rsid w:val="00300BF1"/>
    <w:rsid w:val="00306233"/>
    <w:rsid w:val="00315B16"/>
    <w:rsid w:val="00323E6D"/>
    <w:rsid w:val="00326D57"/>
    <w:rsid w:val="00333CB5"/>
    <w:rsid w:val="00333CF4"/>
    <w:rsid w:val="003412C8"/>
    <w:rsid w:val="00342831"/>
    <w:rsid w:val="003501EC"/>
    <w:rsid w:val="00353A18"/>
    <w:rsid w:val="003564CF"/>
    <w:rsid w:val="0035670B"/>
    <w:rsid w:val="00356C2C"/>
    <w:rsid w:val="003671E9"/>
    <w:rsid w:val="00370654"/>
    <w:rsid w:val="0037075E"/>
    <w:rsid w:val="00370E5C"/>
    <w:rsid w:val="00371723"/>
    <w:rsid w:val="00372529"/>
    <w:rsid w:val="00374744"/>
    <w:rsid w:val="003763EA"/>
    <w:rsid w:val="003768D9"/>
    <w:rsid w:val="003773E0"/>
    <w:rsid w:val="00385175"/>
    <w:rsid w:val="0038744D"/>
    <w:rsid w:val="003935F7"/>
    <w:rsid w:val="0039621A"/>
    <w:rsid w:val="003A33C6"/>
    <w:rsid w:val="003A4F25"/>
    <w:rsid w:val="003A7DBA"/>
    <w:rsid w:val="003C4B48"/>
    <w:rsid w:val="003C5E5B"/>
    <w:rsid w:val="003D49D8"/>
    <w:rsid w:val="003E499D"/>
    <w:rsid w:val="003E7CE9"/>
    <w:rsid w:val="003F2C9F"/>
    <w:rsid w:val="003F4376"/>
    <w:rsid w:val="003F6EB8"/>
    <w:rsid w:val="00400F44"/>
    <w:rsid w:val="0040523B"/>
    <w:rsid w:val="0041156D"/>
    <w:rsid w:val="0041612F"/>
    <w:rsid w:val="00417E25"/>
    <w:rsid w:val="004375D2"/>
    <w:rsid w:val="00442790"/>
    <w:rsid w:val="0045034F"/>
    <w:rsid w:val="00450C98"/>
    <w:rsid w:val="00452E66"/>
    <w:rsid w:val="00453A0D"/>
    <w:rsid w:val="0045554A"/>
    <w:rsid w:val="004558CF"/>
    <w:rsid w:val="004613F6"/>
    <w:rsid w:val="00461892"/>
    <w:rsid w:val="004662EC"/>
    <w:rsid w:val="004731B1"/>
    <w:rsid w:val="00477C6E"/>
    <w:rsid w:val="00477F08"/>
    <w:rsid w:val="00483370"/>
    <w:rsid w:val="00483AC2"/>
    <w:rsid w:val="00485F2F"/>
    <w:rsid w:val="00487BFF"/>
    <w:rsid w:val="004A3A28"/>
    <w:rsid w:val="004A7B2F"/>
    <w:rsid w:val="004C3278"/>
    <w:rsid w:val="004C5C9C"/>
    <w:rsid w:val="004D0101"/>
    <w:rsid w:val="004E2B50"/>
    <w:rsid w:val="004E5C74"/>
    <w:rsid w:val="004E619E"/>
    <w:rsid w:val="004E65E1"/>
    <w:rsid w:val="004F0718"/>
    <w:rsid w:val="004F0EBA"/>
    <w:rsid w:val="004F21A3"/>
    <w:rsid w:val="004F25D1"/>
    <w:rsid w:val="004F30B0"/>
    <w:rsid w:val="004F5010"/>
    <w:rsid w:val="004F60AA"/>
    <w:rsid w:val="004F6625"/>
    <w:rsid w:val="004F7EA7"/>
    <w:rsid w:val="00505DF3"/>
    <w:rsid w:val="005075B7"/>
    <w:rsid w:val="00507716"/>
    <w:rsid w:val="005165B2"/>
    <w:rsid w:val="00520C56"/>
    <w:rsid w:val="00522631"/>
    <w:rsid w:val="0052342A"/>
    <w:rsid w:val="00523F7E"/>
    <w:rsid w:val="005242DC"/>
    <w:rsid w:val="00525750"/>
    <w:rsid w:val="005259D2"/>
    <w:rsid w:val="0052609B"/>
    <w:rsid w:val="0052614D"/>
    <w:rsid w:val="00543CC7"/>
    <w:rsid w:val="00544082"/>
    <w:rsid w:val="005457AE"/>
    <w:rsid w:val="00552528"/>
    <w:rsid w:val="00560A22"/>
    <w:rsid w:val="005621BD"/>
    <w:rsid w:val="0056235C"/>
    <w:rsid w:val="00562833"/>
    <w:rsid w:val="00562D04"/>
    <w:rsid w:val="005655D0"/>
    <w:rsid w:val="0056671A"/>
    <w:rsid w:val="005671B8"/>
    <w:rsid w:val="00572045"/>
    <w:rsid w:val="00572E8A"/>
    <w:rsid w:val="005734BB"/>
    <w:rsid w:val="005755BF"/>
    <w:rsid w:val="0057572B"/>
    <w:rsid w:val="00586FCD"/>
    <w:rsid w:val="00591AD9"/>
    <w:rsid w:val="005946FF"/>
    <w:rsid w:val="00596A41"/>
    <w:rsid w:val="005A297F"/>
    <w:rsid w:val="005A3A13"/>
    <w:rsid w:val="005A4FC3"/>
    <w:rsid w:val="005B7699"/>
    <w:rsid w:val="005C6390"/>
    <w:rsid w:val="005C7477"/>
    <w:rsid w:val="005D0325"/>
    <w:rsid w:val="005D23A4"/>
    <w:rsid w:val="005D2711"/>
    <w:rsid w:val="005D2E47"/>
    <w:rsid w:val="005E17CB"/>
    <w:rsid w:val="005E26B3"/>
    <w:rsid w:val="005E394E"/>
    <w:rsid w:val="005E5936"/>
    <w:rsid w:val="005E6D1D"/>
    <w:rsid w:val="005F004B"/>
    <w:rsid w:val="005F29E2"/>
    <w:rsid w:val="005F35EC"/>
    <w:rsid w:val="00604772"/>
    <w:rsid w:val="006102FF"/>
    <w:rsid w:val="0061194A"/>
    <w:rsid w:val="0061333E"/>
    <w:rsid w:val="006135CF"/>
    <w:rsid w:val="00620855"/>
    <w:rsid w:val="00622856"/>
    <w:rsid w:val="00622B93"/>
    <w:rsid w:val="006301E0"/>
    <w:rsid w:val="00637BDD"/>
    <w:rsid w:val="00640D5E"/>
    <w:rsid w:val="00647632"/>
    <w:rsid w:val="0065368A"/>
    <w:rsid w:val="00662031"/>
    <w:rsid w:val="00663580"/>
    <w:rsid w:val="006644AC"/>
    <w:rsid w:val="00666A0D"/>
    <w:rsid w:val="00681A46"/>
    <w:rsid w:val="00690803"/>
    <w:rsid w:val="0069239D"/>
    <w:rsid w:val="006A1B14"/>
    <w:rsid w:val="006A1D81"/>
    <w:rsid w:val="006A2186"/>
    <w:rsid w:val="006A3385"/>
    <w:rsid w:val="006A5176"/>
    <w:rsid w:val="006A6397"/>
    <w:rsid w:val="006A7A4D"/>
    <w:rsid w:val="006B20F9"/>
    <w:rsid w:val="006C0BE0"/>
    <w:rsid w:val="006C5D60"/>
    <w:rsid w:val="006C69DE"/>
    <w:rsid w:val="006C7650"/>
    <w:rsid w:val="006D76EF"/>
    <w:rsid w:val="006E04C6"/>
    <w:rsid w:val="006F5DBA"/>
    <w:rsid w:val="007004D4"/>
    <w:rsid w:val="00701A69"/>
    <w:rsid w:val="00704CA8"/>
    <w:rsid w:val="007110D8"/>
    <w:rsid w:val="007148C8"/>
    <w:rsid w:val="007153E2"/>
    <w:rsid w:val="007176E9"/>
    <w:rsid w:val="007245EC"/>
    <w:rsid w:val="007260C5"/>
    <w:rsid w:val="007268DC"/>
    <w:rsid w:val="00733777"/>
    <w:rsid w:val="00742E79"/>
    <w:rsid w:val="00744514"/>
    <w:rsid w:val="00744D57"/>
    <w:rsid w:val="00750F6B"/>
    <w:rsid w:val="0075151B"/>
    <w:rsid w:val="00751B4D"/>
    <w:rsid w:val="007526F8"/>
    <w:rsid w:val="00752C61"/>
    <w:rsid w:val="00753306"/>
    <w:rsid w:val="00754616"/>
    <w:rsid w:val="00754A42"/>
    <w:rsid w:val="00754F5B"/>
    <w:rsid w:val="00760D22"/>
    <w:rsid w:val="00763680"/>
    <w:rsid w:val="00764450"/>
    <w:rsid w:val="0077180A"/>
    <w:rsid w:val="007718C4"/>
    <w:rsid w:val="0077247B"/>
    <w:rsid w:val="00780742"/>
    <w:rsid w:val="007814F7"/>
    <w:rsid w:val="00791267"/>
    <w:rsid w:val="007A27A9"/>
    <w:rsid w:val="007A2A24"/>
    <w:rsid w:val="007A4BE4"/>
    <w:rsid w:val="007A69F5"/>
    <w:rsid w:val="007A79B9"/>
    <w:rsid w:val="007A7BD0"/>
    <w:rsid w:val="007B061D"/>
    <w:rsid w:val="007B3E51"/>
    <w:rsid w:val="007C4A3A"/>
    <w:rsid w:val="007C4D08"/>
    <w:rsid w:val="007C611E"/>
    <w:rsid w:val="007D10DE"/>
    <w:rsid w:val="007D2949"/>
    <w:rsid w:val="007D2BE5"/>
    <w:rsid w:val="007D5696"/>
    <w:rsid w:val="007D5800"/>
    <w:rsid w:val="007D74D2"/>
    <w:rsid w:val="007D7723"/>
    <w:rsid w:val="007D7790"/>
    <w:rsid w:val="007E128A"/>
    <w:rsid w:val="007E6337"/>
    <w:rsid w:val="007E7BD6"/>
    <w:rsid w:val="007F1AED"/>
    <w:rsid w:val="007F77B6"/>
    <w:rsid w:val="008022C3"/>
    <w:rsid w:val="00807C57"/>
    <w:rsid w:val="00813C96"/>
    <w:rsid w:val="00816A0B"/>
    <w:rsid w:val="00816F6D"/>
    <w:rsid w:val="00817DE0"/>
    <w:rsid w:val="008210BF"/>
    <w:rsid w:val="00821343"/>
    <w:rsid w:val="00827D9D"/>
    <w:rsid w:val="00832B9A"/>
    <w:rsid w:val="00843E89"/>
    <w:rsid w:val="00844F2F"/>
    <w:rsid w:val="008511AA"/>
    <w:rsid w:val="0085312B"/>
    <w:rsid w:val="008542F5"/>
    <w:rsid w:val="008630A5"/>
    <w:rsid w:val="00865A6A"/>
    <w:rsid w:val="008717BC"/>
    <w:rsid w:val="00872B8A"/>
    <w:rsid w:val="008751F2"/>
    <w:rsid w:val="00875444"/>
    <w:rsid w:val="0088219F"/>
    <w:rsid w:val="008864FD"/>
    <w:rsid w:val="008960DD"/>
    <w:rsid w:val="0089711C"/>
    <w:rsid w:val="00897A41"/>
    <w:rsid w:val="008A4D45"/>
    <w:rsid w:val="008A5083"/>
    <w:rsid w:val="008B14E1"/>
    <w:rsid w:val="008B1F25"/>
    <w:rsid w:val="008C2275"/>
    <w:rsid w:val="008D1954"/>
    <w:rsid w:val="008D2F3E"/>
    <w:rsid w:val="008E2EBB"/>
    <w:rsid w:val="008E334D"/>
    <w:rsid w:val="008E6197"/>
    <w:rsid w:val="008F061F"/>
    <w:rsid w:val="008F091D"/>
    <w:rsid w:val="008F13DD"/>
    <w:rsid w:val="008F2653"/>
    <w:rsid w:val="008F58A9"/>
    <w:rsid w:val="00902B3A"/>
    <w:rsid w:val="00903FB1"/>
    <w:rsid w:val="00916873"/>
    <w:rsid w:val="00917779"/>
    <w:rsid w:val="00921122"/>
    <w:rsid w:val="00921582"/>
    <w:rsid w:val="00924143"/>
    <w:rsid w:val="00926701"/>
    <w:rsid w:val="00926CCF"/>
    <w:rsid w:val="00930EBF"/>
    <w:rsid w:val="00941F14"/>
    <w:rsid w:val="00942D4C"/>
    <w:rsid w:val="00952925"/>
    <w:rsid w:val="009662CC"/>
    <w:rsid w:val="0097128A"/>
    <w:rsid w:val="00971F7E"/>
    <w:rsid w:val="00991BDD"/>
    <w:rsid w:val="00997D18"/>
    <w:rsid w:val="00997E98"/>
    <w:rsid w:val="009A10D3"/>
    <w:rsid w:val="009A6897"/>
    <w:rsid w:val="009B023E"/>
    <w:rsid w:val="009B3E35"/>
    <w:rsid w:val="009C185D"/>
    <w:rsid w:val="009C2670"/>
    <w:rsid w:val="009C50C7"/>
    <w:rsid w:val="009D2C84"/>
    <w:rsid w:val="009D6EC8"/>
    <w:rsid w:val="009E41D4"/>
    <w:rsid w:val="009F2354"/>
    <w:rsid w:val="009F475A"/>
    <w:rsid w:val="009F6CE1"/>
    <w:rsid w:val="00A1103E"/>
    <w:rsid w:val="00A1704D"/>
    <w:rsid w:val="00A21C5D"/>
    <w:rsid w:val="00A27F47"/>
    <w:rsid w:val="00A308D7"/>
    <w:rsid w:val="00A3767C"/>
    <w:rsid w:val="00A45015"/>
    <w:rsid w:val="00A53009"/>
    <w:rsid w:val="00A55CB6"/>
    <w:rsid w:val="00A56095"/>
    <w:rsid w:val="00A60AA8"/>
    <w:rsid w:val="00A66A86"/>
    <w:rsid w:val="00A66D00"/>
    <w:rsid w:val="00A70436"/>
    <w:rsid w:val="00A7719E"/>
    <w:rsid w:val="00A84576"/>
    <w:rsid w:val="00A900E3"/>
    <w:rsid w:val="00A93B6A"/>
    <w:rsid w:val="00A9740A"/>
    <w:rsid w:val="00AA1771"/>
    <w:rsid w:val="00AA1B32"/>
    <w:rsid w:val="00AA45F3"/>
    <w:rsid w:val="00AB384A"/>
    <w:rsid w:val="00AB7BF6"/>
    <w:rsid w:val="00AC4F31"/>
    <w:rsid w:val="00AC5A6D"/>
    <w:rsid w:val="00AD757D"/>
    <w:rsid w:val="00AE00ED"/>
    <w:rsid w:val="00AE01F2"/>
    <w:rsid w:val="00AF1C54"/>
    <w:rsid w:val="00AF2771"/>
    <w:rsid w:val="00AF5E40"/>
    <w:rsid w:val="00AF65D9"/>
    <w:rsid w:val="00B03548"/>
    <w:rsid w:val="00B12ABA"/>
    <w:rsid w:val="00B20422"/>
    <w:rsid w:val="00B2158A"/>
    <w:rsid w:val="00B34F97"/>
    <w:rsid w:val="00B40639"/>
    <w:rsid w:val="00B40D49"/>
    <w:rsid w:val="00B44575"/>
    <w:rsid w:val="00B462C8"/>
    <w:rsid w:val="00B463D9"/>
    <w:rsid w:val="00B501EC"/>
    <w:rsid w:val="00B5222E"/>
    <w:rsid w:val="00B54423"/>
    <w:rsid w:val="00B6153C"/>
    <w:rsid w:val="00B63E8B"/>
    <w:rsid w:val="00B644F3"/>
    <w:rsid w:val="00B67F41"/>
    <w:rsid w:val="00B700E8"/>
    <w:rsid w:val="00B704C2"/>
    <w:rsid w:val="00B76BCF"/>
    <w:rsid w:val="00B82305"/>
    <w:rsid w:val="00B87DA0"/>
    <w:rsid w:val="00B9621B"/>
    <w:rsid w:val="00BA64F4"/>
    <w:rsid w:val="00BA7751"/>
    <w:rsid w:val="00BC174F"/>
    <w:rsid w:val="00BC318E"/>
    <w:rsid w:val="00BD2C30"/>
    <w:rsid w:val="00BD6470"/>
    <w:rsid w:val="00BE2C2C"/>
    <w:rsid w:val="00BE4526"/>
    <w:rsid w:val="00BE4556"/>
    <w:rsid w:val="00BE6CCA"/>
    <w:rsid w:val="00BE7928"/>
    <w:rsid w:val="00BF0AE2"/>
    <w:rsid w:val="00BF1F7F"/>
    <w:rsid w:val="00BF2F79"/>
    <w:rsid w:val="00BF35FB"/>
    <w:rsid w:val="00BF4DF8"/>
    <w:rsid w:val="00C04550"/>
    <w:rsid w:val="00C076F2"/>
    <w:rsid w:val="00C07F06"/>
    <w:rsid w:val="00C17965"/>
    <w:rsid w:val="00C22DB7"/>
    <w:rsid w:val="00C242F1"/>
    <w:rsid w:val="00C24CFB"/>
    <w:rsid w:val="00C258C2"/>
    <w:rsid w:val="00C27804"/>
    <w:rsid w:val="00C3130E"/>
    <w:rsid w:val="00C45A5D"/>
    <w:rsid w:val="00C50666"/>
    <w:rsid w:val="00C57A14"/>
    <w:rsid w:val="00C60CC0"/>
    <w:rsid w:val="00C62156"/>
    <w:rsid w:val="00C630A4"/>
    <w:rsid w:val="00C6502D"/>
    <w:rsid w:val="00C7663C"/>
    <w:rsid w:val="00C86337"/>
    <w:rsid w:val="00CA0EFE"/>
    <w:rsid w:val="00CA397A"/>
    <w:rsid w:val="00CB13BD"/>
    <w:rsid w:val="00CB65C7"/>
    <w:rsid w:val="00CC3F45"/>
    <w:rsid w:val="00CD1676"/>
    <w:rsid w:val="00CD4F7A"/>
    <w:rsid w:val="00CD6B5F"/>
    <w:rsid w:val="00CE0C93"/>
    <w:rsid w:val="00CE0D5C"/>
    <w:rsid w:val="00CE543B"/>
    <w:rsid w:val="00CE6C39"/>
    <w:rsid w:val="00CF23D4"/>
    <w:rsid w:val="00D00FEC"/>
    <w:rsid w:val="00D102AF"/>
    <w:rsid w:val="00D10CB9"/>
    <w:rsid w:val="00D13188"/>
    <w:rsid w:val="00D15D34"/>
    <w:rsid w:val="00D16649"/>
    <w:rsid w:val="00D20624"/>
    <w:rsid w:val="00D22468"/>
    <w:rsid w:val="00D24483"/>
    <w:rsid w:val="00D2747E"/>
    <w:rsid w:val="00D30942"/>
    <w:rsid w:val="00D31991"/>
    <w:rsid w:val="00D35147"/>
    <w:rsid w:val="00D36602"/>
    <w:rsid w:val="00D409F5"/>
    <w:rsid w:val="00D458A0"/>
    <w:rsid w:val="00D4621C"/>
    <w:rsid w:val="00D61D92"/>
    <w:rsid w:val="00D66DD0"/>
    <w:rsid w:val="00D770DF"/>
    <w:rsid w:val="00D80B50"/>
    <w:rsid w:val="00D816E7"/>
    <w:rsid w:val="00D8248D"/>
    <w:rsid w:val="00D836F9"/>
    <w:rsid w:val="00D85332"/>
    <w:rsid w:val="00D908A4"/>
    <w:rsid w:val="00D93676"/>
    <w:rsid w:val="00D947D8"/>
    <w:rsid w:val="00D94B66"/>
    <w:rsid w:val="00D94F1A"/>
    <w:rsid w:val="00D97E9E"/>
    <w:rsid w:val="00DA5B68"/>
    <w:rsid w:val="00DA6AC5"/>
    <w:rsid w:val="00DB73AF"/>
    <w:rsid w:val="00DC4B7F"/>
    <w:rsid w:val="00DD637F"/>
    <w:rsid w:val="00DD7094"/>
    <w:rsid w:val="00DF51AB"/>
    <w:rsid w:val="00DF545D"/>
    <w:rsid w:val="00E01D53"/>
    <w:rsid w:val="00E01DEE"/>
    <w:rsid w:val="00E059B5"/>
    <w:rsid w:val="00E16E66"/>
    <w:rsid w:val="00E22B7E"/>
    <w:rsid w:val="00E259A4"/>
    <w:rsid w:val="00E30485"/>
    <w:rsid w:val="00E35058"/>
    <w:rsid w:val="00E36143"/>
    <w:rsid w:val="00E4076A"/>
    <w:rsid w:val="00E5037F"/>
    <w:rsid w:val="00E71B13"/>
    <w:rsid w:val="00E91501"/>
    <w:rsid w:val="00E92B62"/>
    <w:rsid w:val="00E93BBB"/>
    <w:rsid w:val="00E9454A"/>
    <w:rsid w:val="00E96AE6"/>
    <w:rsid w:val="00EA1232"/>
    <w:rsid w:val="00EB0B0E"/>
    <w:rsid w:val="00EB33F8"/>
    <w:rsid w:val="00EC04C7"/>
    <w:rsid w:val="00EC1D3A"/>
    <w:rsid w:val="00EC50F8"/>
    <w:rsid w:val="00ED2AA4"/>
    <w:rsid w:val="00ED3385"/>
    <w:rsid w:val="00ED6B28"/>
    <w:rsid w:val="00EE0B8E"/>
    <w:rsid w:val="00EF11E9"/>
    <w:rsid w:val="00EF7621"/>
    <w:rsid w:val="00F1580E"/>
    <w:rsid w:val="00F17C1D"/>
    <w:rsid w:val="00F22842"/>
    <w:rsid w:val="00F22ADE"/>
    <w:rsid w:val="00F22E08"/>
    <w:rsid w:val="00F32515"/>
    <w:rsid w:val="00F34B8E"/>
    <w:rsid w:val="00F46664"/>
    <w:rsid w:val="00F6107E"/>
    <w:rsid w:val="00F64C4C"/>
    <w:rsid w:val="00F6502F"/>
    <w:rsid w:val="00F7246E"/>
    <w:rsid w:val="00F742D4"/>
    <w:rsid w:val="00F773EF"/>
    <w:rsid w:val="00F77BE3"/>
    <w:rsid w:val="00F83D1F"/>
    <w:rsid w:val="00F91987"/>
    <w:rsid w:val="00F930E4"/>
    <w:rsid w:val="00F9720F"/>
    <w:rsid w:val="00FA0A74"/>
    <w:rsid w:val="00FA0D0F"/>
    <w:rsid w:val="00FA1F39"/>
    <w:rsid w:val="00FA2B89"/>
    <w:rsid w:val="00FA3F29"/>
    <w:rsid w:val="00FA77E4"/>
    <w:rsid w:val="00FB4121"/>
    <w:rsid w:val="00FB44AB"/>
    <w:rsid w:val="00FB5684"/>
    <w:rsid w:val="00FB5900"/>
    <w:rsid w:val="00FC18A3"/>
    <w:rsid w:val="00FC3E7B"/>
    <w:rsid w:val="00FC3F4A"/>
    <w:rsid w:val="00FC701E"/>
    <w:rsid w:val="00FD1C62"/>
    <w:rsid w:val="00FD552B"/>
    <w:rsid w:val="00FE469E"/>
    <w:rsid w:val="00FE5D77"/>
    <w:rsid w:val="00FF5799"/>
    <w:rsid w:val="00FF5FD3"/>
    <w:rsid w:val="00FF7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BE803"/>
  <w15:docId w15:val="{4474CAE8-64DF-46BE-AA6C-C3D660EE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45554A"/>
    <w:pPr>
      <w:numPr>
        <w:numId w:val="18"/>
      </w:numPr>
      <w:spacing w:before="240"/>
      <w:ind w:left="947" w:hanging="720"/>
      <w:jc w:val="both"/>
      <w:outlineLvl w:val="0"/>
    </w:pPr>
    <w:rPr>
      <w:rFonts w:asciiTheme="majorHAnsi" w:eastAsiaTheme="minorHAnsi" w:hAnsiTheme="majorHAnsi" w:cstheme="majorHAnsi"/>
      <w:b/>
      <w:sz w:val="28"/>
      <w:szCs w:val="32"/>
    </w:rPr>
  </w:style>
  <w:style w:type="paragraph" w:styleId="Heading4">
    <w:name w:val="heading 4"/>
    <w:basedOn w:val="Normal"/>
    <w:link w:val="Heading4Char"/>
    <w:uiPriority w:val="9"/>
    <w:qFormat/>
    <w:rsid w:val="00BC174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2E4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6A2186"/>
    <w:pPr>
      <w:ind w:left="720"/>
      <w:contextualSpacing/>
    </w:pPr>
    <w:rPr>
      <w:rFonts w:ascii="Calibri" w:eastAsia="Calibri" w:hAnsi="Calibri" w:cs="Times New Roman"/>
    </w:rPr>
  </w:style>
  <w:style w:type="character" w:customStyle="1" w:styleId="Heading4Char">
    <w:name w:val="Heading 4 Char"/>
    <w:basedOn w:val="DefaultParagraphFont"/>
    <w:link w:val="Heading4"/>
    <w:uiPriority w:val="9"/>
    <w:rsid w:val="00BC174F"/>
    <w:rPr>
      <w:rFonts w:ascii="Times New Roman" w:eastAsia="Times New Roman" w:hAnsi="Times New Roman" w:cs="Times New Roman"/>
      <w:b/>
      <w:bCs/>
      <w:sz w:val="24"/>
      <w:szCs w:val="24"/>
      <w:lang w:eastAsia="en-GB"/>
    </w:rPr>
  </w:style>
  <w:style w:type="paragraph" w:styleId="BalloonText">
    <w:name w:val="Balloon Text"/>
    <w:basedOn w:val="Normal"/>
    <w:link w:val="BalloonTextChar"/>
    <w:uiPriority w:val="99"/>
    <w:semiHidden/>
    <w:unhideWhenUsed/>
    <w:rsid w:val="00575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72B"/>
    <w:rPr>
      <w:rFonts w:ascii="Tahoma" w:hAnsi="Tahoma" w:cs="Tahoma"/>
      <w:sz w:val="16"/>
      <w:szCs w:val="16"/>
    </w:rPr>
  </w:style>
  <w:style w:type="table" w:styleId="TableGrid">
    <w:name w:val="Table Grid"/>
    <w:basedOn w:val="TableNormal"/>
    <w:uiPriority w:val="59"/>
    <w:rsid w:val="00575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SB Headings Char"/>
    <w:basedOn w:val="DefaultParagraphFont"/>
    <w:link w:val="Heading1"/>
    <w:uiPriority w:val="9"/>
    <w:rsid w:val="0045554A"/>
    <w:rPr>
      <w:rFonts w:asciiTheme="majorHAnsi" w:hAnsiTheme="majorHAnsi" w:cstheme="majorHAnsi"/>
      <w:b/>
      <w:sz w:val="28"/>
      <w:szCs w:val="32"/>
    </w:rPr>
  </w:style>
  <w:style w:type="character" w:styleId="Hyperlink">
    <w:name w:val="Hyperlink"/>
    <w:basedOn w:val="DefaultParagraphFont"/>
    <w:unhideWhenUsed/>
    <w:rsid w:val="0045554A"/>
    <w:rPr>
      <w:color w:val="0000FF"/>
      <w:u w:val="single"/>
    </w:rPr>
  </w:style>
  <w:style w:type="numbering" w:customStyle="1" w:styleId="Style1">
    <w:name w:val="Style1"/>
    <w:basedOn w:val="NoList"/>
    <w:uiPriority w:val="99"/>
    <w:rsid w:val="0045554A"/>
    <w:pPr>
      <w:numPr>
        <w:numId w:val="17"/>
      </w:numPr>
    </w:pPr>
  </w:style>
  <w:style w:type="paragraph" w:customStyle="1" w:styleId="TSB-Level1Numbers">
    <w:name w:val="TSB - Level 1 Numbers"/>
    <w:basedOn w:val="Heading1"/>
    <w:link w:val="TSB-Level1NumbersChar"/>
    <w:qFormat/>
    <w:rsid w:val="0045554A"/>
    <w:pPr>
      <w:numPr>
        <w:ilvl w:val="1"/>
      </w:numPr>
      <w:ind w:left="1673" w:hanging="482"/>
      <w:contextualSpacing w:val="0"/>
    </w:pPr>
    <w:rPr>
      <w:rFonts w:cstheme="minorHAnsi"/>
      <w:b w:val="0"/>
      <w:sz w:val="22"/>
    </w:rPr>
  </w:style>
  <w:style w:type="paragraph" w:customStyle="1" w:styleId="TSB-Level2Numbers">
    <w:name w:val="TSB - Level 2 Numbers"/>
    <w:basedOn w:val="TSB-Level1Numbers"/>
    <w:autoRedefine/>
    <w:qFormat/>
    <w:rsid w:val="0045554A"/>
    <w:pPr>
      <w:numPr>
        <w:ilvl w:val="2"/>
      </w:numPr>
      <w:ind w:left="2223" w:hanging="998"/>
    </w:pPr>
  </w:style>
  <w:style w:type="character" w:customStyle="1" w:styleId="TSB-Level1NumbersChar">
    <w:name w:val="TSB - Level 1 Numbers Char"/>
    <w:basedOn w:val="DefaultParagraphFont"/>
    <w:link w:val="TSB-Level1Numbers"/>
    <w:rsid w:val="0045554A"/>
    <w:rPr>
      <w:rFonts w:asciiTheme="majorHAnsi" w:hAnsiTheme="majorHAnsi" w:cstheme="minorHAnsi"/>
      <w:szCs w:val="32"/>
    </w:rPr>
  </w:style>
  <w:style w:type="paragraph" w:styleId="Header">
    <w:name w:val="header"/>
    <w:basedOn w:val="Normal"/>
    <w:link w:val="HeaderChar"/>
    <w:uiPriority w:val="99"/>
    <w:unhideWhenUsed/>
    <w:rsid w:val="00522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631"/>
  </w:style>
  <w:style w:type="paragraph" w:styleId="Footer">
    <w:name w:val="footer"/>
    <w:basedOn w:val="Normal"/>
    <w:link w:val="FooterChar"/>
    <w:uiPriority w:val="99"/>
    <w:unhideWhenUsed/>
    <w:rsid w:val="00522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631"/>
  </w:style>
  <w:style w:type="paragraph" w:customStyle="1" w:styleId="xmsonormal">
    <w:name w:val="x_msonormal"/>
    <w:basedOn w:val="Normal"/>
    <w:rsid w:val="003E49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basedOn w:val="DefaultParagraphFont"/>
    <w:link w:val="ListParagraph"/>
    <w:uiPriority w:val="34"/>
    <w:rsid w:val="00CD4F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529328">
      <w:bodyDiv w:val="1"/>
      <w:marLeft w:val="0"/>
      <w:marRight w:val="0"/>
      <w:marTop w:val="0"/>
      <w:marBottom w:val="0"/>
      <w:divBdr>
        <w:top w:val="none" w:sz="0" w:space="0" w:color="auto"/>
        <w:left w:val="none" w:sz="0" w:space="0" w:color="auto"/>
        <w:bottom w:val="none" w:sz="0" w:space="0" w:color="auto"/>
        <w:right w:val="none" w:sz="0" w:space="0" w:color="auto"/>
      </w:divBdr>
    </w:div>
    <w:div w:id="993800330">
      <w:bodyDiv w:val="1"/>
      <w:marLeft w:val="0"/>
      <w:marRight w:val="0"/>
      <w:marTop w:val="0"/>
      <w:marBottom w:val="0"/>
      <w:divBdr>
        <w:top w:val="none" w:sz="0" w:space="0" w:color="auto"/>
        <w:left w:val="none" w:sz="0" w:space="0" w:color="auto"/>
        <w:bottom w:val="none" w:sz="0" w:space="0" w:color="auto"/>
        <w:right w:val="none" w:sz="0" w:space="0" w:color="auto"/>
      </w:divBdr>
    </w:div>
    <w:div w:id="168312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5</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Solihull MBC - The Solihull Grid</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Markham</dc:creator>
  <cp:lastModifiedBy>Jane Markham</cp:lastModifiedBy>
  <cp:revision>32</cp:revision>
  <cp:lastPrinted>2022-09-29T12:26:00Z</cp:lastPrinted>
  <dcterms:created xsi:type="dcterms:W3CDTF">2022-10-05T10:03:00Z</dcterms:created>
  <dcterms:modified xsi:type="dcterms:W3CDTF">2022-10-15T10:13:00Z</dcterms:modified>
</cp:coreProperties>
</file>